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7c831878242323a0846c4f2f3f555de9100252"/>
    <w:p>
      <w:pPr>
        <w:pStyle w:val="Heading2"/>
      </w:pPr>
      <w:r>
        <w:t xml:space="preserve">Fiche Synthétique : Outils d’IA pour les 4 Temps du Management</w:t>
      </w:r>
    </w:p>
    <w:bookmarkStart w:id="20" w:name="X31806ec2a0ac9e5870154c4f272f2c8855fabdc"/>
    <w:p>
      <w:pPr>
        <w:pStyle w:val="Heading3"/>
      </w:pPr>
      <w:r>
        <w:t xml:space="preserve">Temps 1 : L’Opératoire – Agir efficacement au quotidien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17"/>
        <w:gridCol w:w="1941"/>
        <w:gridCol w:w="2157"/>
        <w:gridCol w:w="1664"/>
        <w:gridCol w:w="73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Activités clés</w:t>
            </w:r>
          </w:p>
        </w:tc>
        <w:tc>
          <w:tcPr/>
          <w:p>
            <w:pPr>
              <w:pStyle w:val="Compact"/>
            </w:pPr>
            <w:r>
              <w:t xml:space="preserve">Outils IA recommandés</w:t>
            </w:r>
          </w:p>
        </w:tc>
        <w:tc>
          <w:tcPr/>
          <w:p>
            <w:pPr>
              <w:pStyle w:val="Compact"/>
            </w:pPr>
            <w:r>
              <w:t xml:space="preserve">Lien</w:t>
            </w:r>
          </w:p>
        </w:tc>
        <w:tc>
          <w:tcPr/>
          <w:p>
            <w:pPr>
              <w:pStyle w:val="Compact"/>
            </w:pPr>
            <w:r>
              <w:t xml:space="preserve">Bénéfice principal</w:t>
            </w:r>
          </w:p>
        </w:tc>
        <w:tc>
          <w:tcPr/>
          <w:p>
            <w:pPr>
              <w:pStyle w:val="Compact"/>
            </w:pPr>
            <w:r>
              <w:t xml:space="preserve">Temps gagné estimé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Planifier sa journée / semaine</w:t>
            </w:r>
          </w:p>
        </w:tc>
        <w:tc>
          <w:tcPr/>
          <w:p>
            <w:pPr>
              <w:pStyle w:val="Compact"/>
            </w:pPr>
            <w:r>
              <w:t xml:space="preserve">Reclaim AI, Motion, Clockwise</w:t>
            </w:r>
          </w:p>
        </w:tc>
        <w:tc>
          <w:tcPr/>
          <w:p>
            <w:pPr>
              <w:pStyle w:val="Compact"/>
            </w:pPr>
            <w:r>
              <w:t xml:space="preserve">https://reclaim.ai / https://usemotion.com / https://getclockwise.com</w:t>
            </w:r>
          </w:p>
        </w:tc>
        <w:tc>
          <w:tcPr/>
          <w:p>
            <w:pPr>
              <w:pStyle w:val="Compact"/>
            </w:pPr>
            <w:r>
              <w:t xml:space="preserve">Moins de charge mentale, meilleures priorités</w:t>
            </w:r>
          </w:p>
        </w:tc>
        <w:tc>
          <w:tcPr/>
          <w:p>
            <w:pPr>
              <w:pStyle w:val="Compact"/>
            </w:pPr>
            <w:r>
              <w:t xml:space="preserve">1 h / jour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Gérer emails et interruptions</w:t>
            </w:r>
          </w:p>
        </w:tc>
        <w:tc>
          <w:tcPr/>
          <w:p>
            <w:pPr>
              <w:pStyle w:val="Compact"/>
            </w:pPr>
            <w:r>
              <w:t xml:space="preserve">Superhuman</w:t>
            </w:r>
          </w:p>
        </w:tc>
        <w:tc>
          <w:tcPr/>
          <w:p>
            <w:pPr>
              <w:pStyle w:val="Compact"/>
            </w:pPr>
            <w:r>
              <w:t xml:space="preserve">https://superhuman.com</w:t>
            </w:r>
          </w:p>
        </w:tc>
        <w:tc>
          <w:tcPr/>
          <w:p>
            <w:pPr>
              <w:pStyle w:val="Compact"/>
            </w:pPr>
            <w:r>
              <w:t xml:space="preserve">Traitement ultra-rapide des mails</w:t>
            </w:r>
          </w:p>
        </w:tc>
        <w:tc>
          <w:tcPr/>
          <w:p>
            <w:pPr>
              <w:pStyle w:val="Compact"/>
            </w:pPr>
            <w:r>
              <w:t xml:space="preserve">30 min / jour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Identifier ses voleurs de temps</w:t>
            </w:r>
          </w:p>
        </w:tc>
        <w:tc>
          <w:tcPr/>
          <w:p>
            <w:pPr>
              <w:pStyle w:val="Compact"/>
            </w:pPr>
            <w:r>
              <w:t xml:space="preserve">Mem.ai, Reflect</w:t>
            </w:r>
          </w:p>
        </w:tc>
        <w:tc>
          <w:tcPr/>
          <w:p>
            <w:pPr>
              <w:pStyle w:val="Compact"/>
            </w:pPr>
            <w:r>
              <w:t xml:space="preserve">https://mem.ai / https://reflect.app</w:t>
            </w:r>
          </w:p>
        </w:tc>
        <w:tc>
          <w:tcPr/>
          <w:p>
            <w:pPr>
              <w:pStyle w:val="Compact"/>
            </w:pPr>
            <w:r>
              <w:t xml:space="preserve">Meilleure conscience de ses routines et pertes de temps</w:t>
            </w:r>
          </w:p>
        </w:tc>
        <w:tc>
          <w:tcPr/>
          <w:p>
            <w:pPr>
              <w:pStyle w:val="Compact"/>
            </w:pPr>
            <w:r>
              <w:t xml:space="preserve">2 h / semaine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Prioriser ses activités</w:t>
            </w:r>
          </w:p>
        </w:tc>
        <w:tc>
          <w:tcPr/>
          <w:p>
            <w:pPr>
              <w:pStyle w:val="Compact"/>
            </w:pPr>
            <w:r>
              <w:t xml:space="preserve">Motion, Reclaim</w:t>
            </w:r>
          </w:p>
        </w:tc>
        <w:tc>
          <w:tcPr/>
          <w:p>
            <w:pPr>
              <w:pStyle w:val="Compact"/>
            </w:pPr>
            <w:r>
              <w:t xml:space="preserve">https://usemotion.com / https://reclaim.ai</w:t>
            </w:r>
          </w:p>
        </w:tc>
        <w:tc>
          <w:tcPr/>
          <w:p>
            <w:pPr>
              <w:pStyle w:val="Compact"/>
            </w:pPr>
            <w:r>
              <w:t xml:space="preserve">Concentration sur l’essentiel</w:t>
            </w:r>
          </w:p>
        </w:tc>
        <w:tc>
          <w:tcPr/>
          <w:p>
            <w:pPr>
              <w:pStyle w:val="Compact"/>
            </w:pPr>
            <w:r>
              <w:t xml:space="preserve">30 min / jour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X5b785d191f9188119a29fb1af63cba82c825ce4"/>
    <w:p>
      <w:pPr>
        <w:pStyle w:val="Heading3"/>
      </w:pPr>
      <w:r>
        <w:t xml:space="preserve">Temps 2 : L’Organisationnel – Structurer les collectifs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17"/>
        <w:gridCol w:w="1941"/>
        <w:gridCol w:w="2157"/>
        <w:gridCol w:w="1664"/>
        <w:gridCol w:w="73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Activités clés</w:t>
            </w:r>
          </w:p>
        </w:tc>
        <w:tc>
          <w:tcPr/>
          <w:p>
            <w:pPr>
              <w:pStyle w:val="Compact"/>
            </w:pPr>
            <w:r>
              <w:t xml:space="preserve">Outils IA recommandés</w:t>
            </w:r>
          </w:p>
        </w:tc>
        <w:tc>
          <w:tcPr/>
          <w:p>
            <w:pPr>
              <w:pStyle w:val="Compact"/>
            </w:pPr>
            <w:r>
              <w:t xml:space="preserve">Lien</w:t>
            </w:r>
          </w:p>
        </w:tc>
        <w:tc>
          <w:tcPr/>
          <w:p>
            <w:pPr>
              <w:pStyle w:val="Compact"/>
            </w:pPr>
            <w:r>
              <w:t xml:space="preserve">Bénéfice principal</w:t>
            </w:r>
          </w:p>
        </w:tc>
        <w:tc>
          <w:tcPr/>
          <w:p>
            <w:pPr>
              <w:pStyle w:val="Compact"/>
            </w:pPr>
            <w:r>
              <w:t xml:space="preserve">Temps gagné estimé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Feedback et suivi régulier</w:t>
            </w:r>
          </w:p>
        </w:tc>
        <w:tc>
          <w:tcPr/>
          <w:p>
            <w:pPr>
              <w:pStyle w:val="Compact"/>
            </w:pPr>
            <w:r>
              <w:t xml:space="preserve">Lattice, Officevibe, Tability</w:t>
            </w:r>
          </w:p>
        </w:tc>
        <w:tc>
          <w:tcPr/>
          <w:p>
            <w:pPr>
              <w:pStyle w:val="Compact"/>
            </w:pPr>
            <w:r>
              <w:t xml:space="preserve">https://lattice.com / https://workleap.com/officevibe / https://tability.io</w:t>
            </w:r>
          </w:p>
        </w:tc>
        <w:tc>
          <w:tcPr/>
          <w:p>
            <w:pPr>
              <w:pStyle w:val="Compact"/>
            </w:pPr>
            <w:r>
              <w:t xml:space="preserve">Suivi RH en continu sans surcharge</w:t>
            </w:r>
          </w:p>
        </w:tc>
        <w:tc>
          <w:tcPr/>
          <w:p>
            <w:pPr>
              <w:pStyle w:val="Compact"/>
            </w:pPr>
            <w:r>
              <w:t xml:space="preserve">2 h / semaine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Animation de réunions collaboratives</w:t>
            </w:r>
          </w:p>
        </w:tc>
        <w:tc>
          <w:tcPr/>
          <w:p>
            <w:pPr>
              <w:pStyle w:val="Compact"/>
            </w:pPr>
            <w:r>
              <w:t xml:space="preserve">Butter.us, Fathom</w:t>
            </w:r>
          </w:p>
        </w:tc>
        <w:tc>
          <w:tcPr/>
          <w:p>
            <w:pPr>
              <w:pStyle w:val="Compact"/>
            </w:pPr>
            <w:r>
              <w:t xml:space="preserve">https://butter.us / https://fathom.video</w:t>
            </w:r>
          </w:p>
        </w:tc>
        <w:tc>
          <w:tcPr/>
          <w:p>
            <w:pPr>
              <w:pStyle w:val="Compact"/>
            </w:pPr>
            <w:r>
              <w:t xml:space="preserve">Réunions plus fluides et mieux synthétisées</w:t>
            </w:r>
          </w:p>
        </w:tc>
        <w:tc>
          <w:tcPr/>
          <w:p>
            <w:pPr>
              <w:pStyle w:val="Compact"/>
            </w:pPr>
            <w:r>
              <w:t xml:space="preserve">1 h / réunion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Gestion de conflits</w:t>
            </w:r>
          </w:p>
        </w:tc>
        <w:tc>
          <w:tcPr/>
          <w:p>
            <w:pPr>
              <w:pStyle w:val="Compact"/>
            </w:pPr>
            <w:r>
              <w:t xml:space="preserve">AI Conflict Coach</w:t>
            </w:r>
          </w:p>
        </w:tc>
        <w:tc>
          <w:tcPr/>
          <w:p>
            <w:pPr>
              <w:pStyle w:val="Compact"/>
            </w:pPr>
            <w:r>
              <w:t xml:space="preserve">https://aiconflictcoach.com</w:t>
            </w:r>
          </w:p>
        </w:tc>
        <w:tc>
          <w:tcPr/>
          <w:p>
            <w:pPr>
              <w:pStyle w:val="Compact"/>
            </w:pPr>
            <w:r>
              <w:t xml:space="preserve">Désamorçage plus rapide des tensions</w:t>
            </w:r>
          </w:p>
        </w:tc>
        <w:tc>
          <w:tcPr/>
          <w:p>
            <w:pPr>
              <w:pStyle w:val="Compact"/>
            </w:pPr>
            <w:r>
              <w:t xml:space="preserve">Variable (cas par cas)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Suivi des objectifs d’équipe</w:t>
            </w:r>
          </w:p>
        </w:tc>
        <w:tc>
          <w:tcPr/>
          <w:p>
            <w:pPr>
              <w:pStyle w:val="Compact"/>
            </w:pPr>
            <w:r>
              <w:t xml:space="preserve">Tability, Lattice</w:t>
            </w:r>
          </w:p>
        </w:tc>
        <w:tc>
          <w:tcPr/>
          <w:p>
            <w:pPr>
              <w:pStyle w:val="Compact"/>
            </w:pPr>
            <w:r>
              <w:t xml:space="preserve">https://tability.io / https://lattice.com</w:t>
            </w:r>
          </w:p>
        </w:tc>
        <w:tc>
          <w:tcPr/>
          <w:p>
            <w:pPr>
              <w:pStyle w:val="Compact"/>
            </w:pPr>
            <w:r>
              <w:t xml:space="preserve">Alignement des objectifs et transparence</w:t>
            </w:r>
          </w:p>
        </w:tc>
        <w:tc>
          <w:tcPr/>
          <w:p>
            <w:pPr>
              <w:pStyle w:val="Compact"/>
            </w:pPr>
            <w:r>
              <w:t xml:space="preserve">1 h / semaine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Xb198b47fe2d4c248ef30730218fb17bb4739509"/>
    <w:p>
      <w:pPr>
        <w:pStyle w:val="Heading3"/>
      </w:pPr>
      <w:r>
        <w:t xml:space="preserve">Temps 3 : Le Stratégique – Orienter et anticiper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17"/>
        <w:gridCol w:w="1941"/>
        <w:gridCol w:w="2157"/>
        <w:gridCol w:w="1664"/>
        <w:gridCol w:w="73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Activités clés</w:t>
            </w:r>
          </w:p>
        </w:tc>
        <w:tc>
          <w:tcPr/>
          <w:p>
            <w:pPr>
              <w:pStyle w:val="Compact"/>
            </w:pPr>
            <w:r>
              <w:t xml:space="preserve">Outils IA recommandés</w:t>
            </w:r>
          </w:p>
        </w:tc>
        <w:tc>
          <w:tcPr/>
          <w:p>
            <w:pPr>
              <w:pStyle w:val="Compact"/>
            </w:pPr>
            <w:r>
              <w:t xml:space="preserve">Lien</w:t>
            </w:r>
          </w:p>
        </w:tc>
        <w:tc>
          <w:tcPr/>
          <w:p>
            <w:pPr>
              <w:pStyle w:val="Compact"/>
            </w:pPr>
            <w:r>
              <w:t xml:space="preserve">Bénéfice principal</w:t>
            </w:r>
          </w:p>
        </w:tc>
        <w:tc>
          <w:tcPr/>
          <w:p>
            <w:pPr>
              <w:pStyle w:val="Compact"/>
            </w:pPr>
            <w:r>
              <w:t xml:space="preserve">Temps gagné estimé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Analyse SWOT / veille</w:t>
            </w:r>
          </w:p>
        </w:tc>
        <w:tc>
          <w:tcPr/>
          <w:p>
            <w:pPr>
              <w:pStyle w:val="Compact"/>
            </w:pPr>
            <w:r>
              <w:t xml:space="preserve">ChatGPT avec navigation, Miro AI</w:t>
            </w:r>
          </w:p>
        </w:tc>
        <w:tc>
          <w:tcPr/>
          <w:p>
            <w:pPr>
              <w:pStyle w:val="Compact"/>
            </w:pPr>
            <w:r>
              <w:t xml:space="preserve">https://chat.openai.com / https://miro.com/features/miro-ai</w:t>
            </w:r>
          </w:p>
        </w:tc>
        <w:tc>
          <w:tcPr/>
          <w:p>
            <w:pPr>
              <w:pStyle w:val="Compact"/>
            </w:pPr>
            <w:r>
              <w:t xml:space="preserve">Accès à de la donnée structurée en quelques clics</w:t>
            </w:r>
          </w:p>
        </w:tc>
        <w:tc>
          <w:tcPr/>
          <w:p>
            <w:pPr>
              <w:pStyle w:val="Compact"/>
            </w:pPr>
            <w:r>
              <w:t xml:space="preserve">4 h / semaine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Pilotage de la stratégie</w:t>
            </w:r>
          </w:p>
        </w:tc>
        <w:tc>
          <w:tcPr/>
          <w:p>
            <w:pPr>
              <w:pStyle w:val="Compact"/>
            </w:pPr>
            <w:r>
              <w:t xml:space="preserve">Cascade, Lucidchart AI</w:t>
            </w:r>
          </w:p>
        </w:tc>
        <w:tc>
          <w:tcPr/>
          <w:p>
            <w:pPr>
              <w:pStyle w:val="Compact"/>
            </w:pPr>
            <w:r>
              <w:t xml:space="preserve">https://cascade.app / https://lucidchart.com</w:t>
            </w:r>
          </w:p>
        </w:tc>
        <w:tc>
          <w:tcPr/>
          <w:p>
            <w:pPr>
              <w:pStyle w:val="Compact"/>
            </w:pPr>
            <w:r>
              <w:t xml:space="preserve">Visibilité accrue sur l’exécution stratégique</w:t>
            </w:r>
          </w:p>
        </w:tc>
        <w:tc>
          <w:tcPr/>
          <w:p>
            <w:pPr>
              <w:pStyle w:val="Compact"/>
            </w:pPr>
            <w:r>
              <w:t xml:space="preserve">1 h / jour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Création de contenus stratégiques</w:t>
            </w:r>
          </w:p>
        </w:tc>
        <w:tc>
          <w:tcPr/>
          <w:p>
            <w:pPr>
              <w:pStyle w:val="Compact"/>
            </w:pPr>
            <w:r>
              <w:t xml:space="preserve">Jasper</w:t>
            </w:r>
          </w:p>
        </w:tc>
        <w:tc>
          <w:tcPr/>
          <w:p>
            <w:pPr>
              <w:pStyle w:val="Compact"/>
            </w:pPr>
            <w:r>
              <w:t xml:space="preserve">https://jasper.ai</w:t>
            </w:r>
          </w:p>
        </w:tc>
        <w:tc>
          <w:tcPr/>
          <w:p>
            <w:pPr>
              <w:pStyle w:val="Compact"/>
            </w:pPr>
            <w:r>
              <w:t xml:space="preserve">Rédaction rapide de présentations stratégiques</w:t>
            </w:r>
          </w:p>
        </w:tc>
        <w:tc>
          <w:tcPr/>
          <w:p>
            <w:pPr>
              <w:pStyle w:val="Compact"/>
            </w:pPr>
            <w:r>
              <w:t xml:space="preserve">2 h / document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X72228b6bde584a8ddf4289b39b298f44e5741b3"/>
    <w:p>
      <w:pPr>
        <w:pStyle w:val="Heading3"/>
      </w:pPr>
      <w:r>
        <w:t xml:space="preserve">Temps 4 : Le Culturel – Partager le sens et les valeurs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17"/>
        <w:gridCol w:w="1941"/>
        <w:gridCol w:w="2157"/>
        <w:gridCol w:w="1664"/>
        <w:gridCol w:w="73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Activités clés</w:t>
            </w:r>
          </w:p>
        </w:tc>
        <w:tc>
          <w:tcPr/>
          <w:p>
            <w:pPr>
              <w:pStyle w:val="Compact"/>
            </w:pPr>
            <w:r>
              <w:t xml:space="preserve">Outils IA recommandés</w:t>
            </w:r>
          </w:p>
        </w:tc>
        <w:tc>
          <w:tcPr/>
          <w:p>
            <w:pPr>
              <w:pStyle w:val="Compact"/>
            </w:pPr>
            <w:r>
              <w:t xml:space="preserve">Lien</w:t>
            </w:r>
          </w:p>
        </w:tc>
        <w:tc>
          <w:tcPr/>
          <w:p>
            <w:pPr>
              <w:pStyle w:val="Compact"/>
            </w:pPr>
            <w:r>
              <w:t xml:space="preserve">Bénéfice principal</w:t>
            </w:r>
          </w:p>
        </w:tc>
        <w:tc>
          <w:tcPr/>
          <w:p>
            <w:pPr>
              <w:pStyle w:val="Compact"/>
            </w:pPr>
            <w:r>
              <w:t xml:space="preserve">Temps gagné estimé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Créer des présentations inspirantes</w:t>
            </w:r>
          </w:p>
        </w:tc>
        <w:tc>
          <w:tcPr/>
          <w:p>
            <w:pPr>
              <w:pStyle w:val="Compact"/>
            </w:pPr>
            <w:r>
              <w:t xml:space="preserve">Gamma.app</w:t>
            </w:r>
          </w:p>
        </w:tc>
        <w:tc>
          <w:tcPr/>
          <w:p>
            <w:pPr>
              <w:pStyle w:val="Compact"/>
            </w:pPr>
            <w:r>
              <w:t xml:space="preserve">https://gamma.app</w:t>
            </w:r>
          </w:p>
        </w:tc>
        <w:tc>
          <w:tcPr/>
          <w:p>
            <w:pPr>
              <w:pStyle w:val="Compact"/>
            </w:pPr>
            <w:r>
              <w:t xml:space="preserve">Communication plus engageante</w:t>
            </w:r>
          </w:p>
        </w:tc>
        <w:tc>
          <w:tcPr/>
          <w:p>
            <w:pPr>
              <w:pStyle w:val="Compact"/>
            </w:pPr>
            <w:r>
              <w:t xml:space="preserve">1 h / présentation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Définir la raison d’être ou les valeurs</w:t>
            </w:r>
          </w:p>
        </w:tc>
        <w:tc>
          <w:tcPr/>
          <w:p>
            <w:pPr>
              <w:pStyle w:val="Compact"/>
            </w:pPr>
            <w:r>
              <w:t xml:space="preserve">Typeform + GPT, Canva AI</w:t>
            </w:r>
          </w:p>
        </w:tc>
        <w:tc>
          <w:tcPr/>
          <w:p>
            <w:pPr>
              <w:pStyle w:val="Compact"/>
            </w:pPr>
            <w:r>
              <w:t xml:space="preserve">https://typeform.com/ai / https://canva.com/magic-write</w:t>
            </w:r>
          </w:p>
        </w:tc>
        <w:tc>
          <w:tcPr/>
          <w:p>
            <w:pPr>
              <w:pStyle w:val="Compact"/>
            </w:pPr>
            <w:r>
              <w:t xml:space="preserve">Participation et adhésion des équipes</w:t>
            </w:r>
          </w:p>
        </w:tc>
        <w:tc>
          <w:tcPr/>
          <w:p>
            <w:pPr>
              <w:pStyle w:val="Compact"/>
            </w:pPr>
            <w:r>
              <w:t xml:space="preserve">4 h / atelier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Vidéos managériales avec avatars IA</w:t>
            </w:r>
          </w:p>
        </w:tc>
        <w:tc>
          <w:tcPr/>
          <w:p>
            <w:pPr>
              <w:pStyle w:val="Compact"/>
            </w:pPr>
            <w:r>
              <w:t xml:space="preserve">HeyGen, Synthesia</w:t>
            </w:r>
          </w:p>
        </w:tc>
        <w:tc>
          <w:tcPr/>
          <w:p>
            <w:pPr>
              <w:pStyle w:val="Compact"/>
            </w:pPr>
            <w:r>
              <w:t xml:space="preserve">https://heygen.com / https://synthesia.io</w:t>
            </w:r>
          </w:p>
        </w:tc>
        <w:tc>
          <w:tcPr/>
          <w:p>
            <w:pPr>
              <w:pStyle w:val="Compact"/>
            </w:pPr>
            <w:r>
              <w:t xml:space="preserve">Message incarné et accessible à distance</w:t>
            </w:r>
          </w:p>
        </w:tc>
        <w:tc>
          <w:tcPr/>
          <w:p>
            <w:pPr>
              <w:pStyle w:val="Compact"/>
            </w:pPr>
            <w:r>
              <w:t xml:space="preserve">2 h / vidéo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Suivi de la culture d’entreprise</w:t>
            </w:r>
          </w:p>
        </w:tc>
        <w:tc>
          <w:tcPr/>
          <w:p>
            <w:pPr>
              <w:pStyle w:val="Compact"/>
            </w:pPr>
            <w:r>
              <w:t xml:space="preserve">CultureAmp</w:t>
            </w:r>
          </w:p>
        </w:tc>
        <w:tc>
          <w:tcPr/>
          <w:p>
            <w:pPr>
              <w:pStyle w:val="Compact"/>
            </w:pPr>
            <w:r>
              <w:t xml:space="preserve">https://cultureamp.com</w:t>
            </w:r>
          </w:p>
        </w:tc>
        <w:tc>
          <w:tcPr/>
          <w:p>
            <w:pPr>
              <w:pStyle w:val="Compact"/>
            </w:pPr>
            <w:r>
              <w:t xml:space="preserve">Données RH consolidées pour le management culturel</w:t>
            </w:r>
          </w:p>
        </w:tc>
        <w:tc>
          <w:tcPr/>
          <w:p>
            <w:pPr>
              <w:pStyle w:val="Compact"/>
            </w:pPr>
            <w:r>
              <w:t xml:space="preserve">1 h / semaine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Rappel :</w:t>
      </w:r>
      <w:r>
        <w:t xml:space="preserve"> </w:t>
      </w:r>
      <w:r>
        <w:t xml:space="preserve">Ces outils ne remplacent pas le manager. Ils l’aident à se concentrer sur l’essentiel : le lien, le sens, l’efficacité collective.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2025-10-01T13:30:40Z</dcterms:created>
  <dcterms:modified xsi:type="dcterms:W3CDTF">2025-10-01T13:30:40Z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