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9BF" w:rsidRDefault="003129BF" w:rsidP="003129BF">
      <w:pPr>
        <w:spacing w:after="0" w:line="276" w:lineRule="auto"/>
        <w:rPr>
          <w:rFonts w:cstheme="minorHAnsi"/>
          <w:b/>
          <w:sz w:val="18"/>
          <w:szCs w:val="20"/>
        </w:rPr>
      </w:pPr>
      <w:r>
        <w:rPr>
          <w:rFonts w:cstheme="minorHAnsi"/>
          <w:b/>
          <w:sz w:val="18"/>
          <w:szCs w:val="20"/>
        </w:rPr>
        <w:t>PRESIDENCE DE LA REPUBLIQUE</w:t>
      </w:r>
    </w:p>
    <w:p w:rsidR="003129BF" w:rsidRDefault="003129BF" w:rsidP="003129BF">
      <w:pPr>
        <w:spacing w:after="0" w:line="276" w:lineRule="auto"/>
        <w:rPr>
          <w:rFonts w:cstheme="minorHAnsi"/>
          <w:b/>
          <w:sz w:val="18"/>
          <w:szCs w:val="20"/>
        </w:rPr>
      </w:pPr>
      <w:r w:rsidRPr="002B2603">
        <w:rPr>
          <w:rFonts w:cstheme="minorHAnsi"/>
          <w:b/>
          <w:sz w:val="18"/>
          <w:szCs w:val="20"/>
        </w:rPr>
        <w:t>MINISTERE DE LA SANTE PUBLIQUE</w:t>
      </w:r>
    </w:p>
    <w:p w:rsidR="003129BF" w:rsidRPr="002B2603" w:rsidRDefault="003129BF" w:rsidP="003129BF">
      <w:pPr>
        <w:spacing w:after="0" w:line="276" w:lineRule="auto"/>
        <w:rPr>
          <w:rFonts w:cstheme="minorHAnsi"/>
          <w:b/>
          <w:sz w:val="18"/>
          <w:szCs w:val="20"/>
        </w:rPr>
      </w:pPr>
      <w:r>
        <w:rPr>
          <w:rFonts w:cstheme="minorHAnsi"/>
          <w:b/>
          <w:sz w:val="18"/>
          <w:szCs w:val="20"/>
        </w:rPr>
        <w:t>DIRECTION GENERALE</w:t>
      </w:r>
    </w:p>
    <w:p w:rsidR="003129BF" w:rsidRDefault="003129BF" w:rsidP="003129BF">
      <w:pPr>
        <w:spacing w:after="0" w:line="276" w:lineRule="auto"/>
        <w:rPr>
          <w:rFonts w:cstheme="minorHAnsi"/>
          <w:b/>
          <w:sz w:val="18"/>
          <w:szCs w:val="20"/>
        </w:rPr>
      </w:pPr>
      <w:r>
        <w:rPr>
          <w:rFonts w:cstheme="minorHAnsi"/>
          <w:b/>
          <w:sz w:val="18"/>
          <w:szCs w:val="20"/>
        </w:rPr>
        <w:t>DIRECTION DE LA SANTE DE LA REPRODUCTION ET DE LA VACCINATION</w:t>
      </w:r>
    </w:p>
    <w:p w:rsidR="003129BF" w:rsidRDefault="003129BF" w:rsidP="003129BF">
      <w:pPr>
        <w:spacing w:after="0" w:line="276" w:lineRule="auto"/>
        <w:rPr>
          <w:rFonts w:cstheme="minorHAnsi"/>
          <w:b/>
          <w:sz w:val="18"/>
          <w:szCs w:val="20"/>
        </w:rPr>
      </w:pPr>
      <w:r w:rsidRPr="002B2603">
        <w:rPr>
          <w:rFonts w:cstheme="minorHAnsi"/>
          <w:b/>
          <w:sz w:val="18"/>
          <w:szCs w:val="20"/>
        </w:rPr>
        <w:t xml:space="preserve">SOUS DIRECTION DE LA VACCINATION </w:t>
      </w:r>
    </w:p>
    <w:p w:rsidR="003129BF" w:rsidRDefault="003129BF" w:rsidP="003129BF"/>
    <w:p w:rsidR="007D3D94" w:rsidRPr="003129BF" w:rsidRDefault="003129BF" w:rsidP="003129BF">
      <w:pPr>
        <w:ind w:left="2124" w:firstLine="708"/>
        <w:rPr>
          <w:sz w:val="24"/>
          <w:szCs w:val="24"/>
        </w:rPr>
      </w:pPr>
      <w:r w:rsidRPr="00074662">
        <w:rPr>
          <w:sz w:val="24"/>
          <w:szCs w:val="24"/>
        </w:rPr>
        <w:t>Profil de poste</w:t>
      </w:r>
    </w:p>
    <w:tbl>
      <w:tblPr>
        <w:tblStyle w:val="Grilledutableau"/>
        <w:tblW w:w="0" w:type="auto"/>
        <w:tblLook w:val="04A0"/>
      </w:tblPr>
      <w:tblGrid>
        <w:gridCol w:w="1696"/>
        <w:gridCol w:w="7364"/>
      </w:tblGrid>
      <w:tr w:rsidR="007D3D94" w:rsidRPr="00934C09" w:rsidTr="007D3D94">
        <w:tc>
          <w:tcPr>
            <w:tcW w:w="1696" w:type="dxa"/>
            <w:shd w:val="clear" w:color="auto" w:fill="auto"/>
          </w:tcPr>
          <w:p w:rsidR="007D3D94" w:rsidRPr="007D3D94" w:rsidRDefault="007D3D94" w:rsidP="007A1331">
            <w:pPr>
              <w:pStyle w:val="NormalWeb"/>
              <w:spacing w:before="0" w:beforeAutospacing="0" w:after="60" w:afterAutospacing="0"/>
              <w:rPr>
                <w:rFonts w:asciiTheme="minorHAnsi" w:hAnsiTheme="minorHAnsi" w:cstheme="minorHAnsi"/>
                <w:b/>
                <w:sz w:val="18"/>
                <w:szCs w:val="20"/>
              </w:rPr>
            </w:pPr>
            <w:r w:rsidRPr="007D3D94">
              <w:rPr>
                <w:rFonts w:asciiTheme="minorHAnsi" w:hAnsiTheme="minorHAnsi" w:cstheme="minorHAnsi"/>
                <w:b/>
                <w:bCs/>
                <w:kern w:val="24"/>
                <w:sz w:val="18"/>
                <w:szCs w:val="20"/>
              </w:rPr>
              <w:t>Poste</w:t>
            </w:r>
          </w:p>
        </w:tc>
        <w:tc>
          <w:tcPr>
            <w:tcW w:w="7364" w:type="dxa"/>
          </w:tcPr>
          <w:p w:rsidR="007D3D94" w:rsidRPr="007D3D94" w:rsidRDefault="007D3D94" w:rsidP="007A1331">
            <w:pPr>
              <w:spacing w:after="60"/>
              <w:rPr>
                <w:rFonts w:cstheme="minorHAnsi"/>
                <w:b/>
                <w:sz w:val="24"/>
                <w:szCs w:val="24"/>
              </w:rPr>
            </w:pPr>
            <w:r w:rsidRPr="007D3D94">
              <w:rPr>
                <w:rFonts w:cstheme="minorHAnsi"/>
                <w:b/>
                <w:sz w:val="24"/>
                <w:szCs w:val="24"/>
              </w:rPr>
              <w:t>Chef de la Section</w:t>
            </w:r>
            <w:r w:rsidRPr="007D3D94">
              <w:rPr>
                <w:rFonts w:cstheme="minorHAnsi"/>
                <w:b/>
                <w:sz w:val="24"/>
                <w:szCs w:val="24"/>
              </w:rPr>
              <w:t xml:space="preserve"> </w:t>
            </w:r>
            <w:r w:rsidRPr="007D3D94">
              <w:rPr>
                <w:rFonts w:cstheme="minorHAnsi"/>
                <w:b/>
                <w:sz w:val="24"/>
                <w:szCs w:val="24"/>
              </w:rPr>
              <w:t>Vaccination</w:t>
            </w:r>
          </w:p>
        </w:tc>
      </w:tr>
      <w:tr w:rsidR="007D3D94" w:rsidRPr="00934C09" w:rsidTr="007D3D94">
        <w:tc>
          <w:tcPr>
            <w:tcW w:w="1696" w:type="dxa"/>
            <w:shd w:val="clear" w:color="auto" w:fill="auto"/>
          </w:tcPr>
          <w:p w:rsidR="007D3D94" w:rsidRPr="007D3D94" w:rsidRDefault="007D3D94" w:rsidP="007A1331">
            <w:pPr>
              <w:pStyle w:val="NormalWeb"/>
              <w:spacing w:before="0" w:beforeAutospacing="0" w:after="60" w:afterAutospacing="0"/>
              <w:rPr>
                <w:rFonts w:asciiTheme="minorHAnsi" w:hAnsiTheme="minorHAnsi" w:cstheme="minorHAnsi"/>
                <w:b/>
                <w:bCs/>
                <w:kern w:val="24"/>
                <w:sz w:val="18"/>
                <w:szCs w:val="20"/>
              </w:rPr>
            </w:pPr>
            <w:r w:rsidRPr="007D3D94">
              <w:rPr>
                <w:rFonts w:asciiTheme="minorHAnsi" w:hAnsiTheme="minorHAnsi" w:cstheme="minorHAnsi"/>
                <w:b/>
                <w:bCs/>
                <w:kern w:val="24"/>
                <w:sz w:val="18"/>
                <w:szCs w:val="20"/>
              </w:rPr>
              <w:t xml:space="preserve">Rattachement </w:t>
            </w:r>
          </w:p>
        </w:tc>
        <w:tc>
          <w:tcPr>
            <w:tcW w:w="7364" w:type="dxa"/>
          </w:tcPr>
          <w:p w:rsidR="007D3D94" w:rsidRPr="00934C09" w:rsidRDefault="007D3D94" w:rsidP="007A1331">
            <w:pPr>
              <w:spacing w:after="60"/>
              <w:rPr>
                <w:rFonts w:cstheme="minorHAnsi"/>
                <w:sz w:val="18"/>
                <w:szCs w:val="20"/>
              </w:rPr>
            </w:pPr>
            <w:r>
              <w:rPr>
                <w:rFonts w:cstheme="minorHAnsi"/>
                <w:sz w:val="18"/>
                <w:szCs w:val="20"/>
              </w:rPr>
              <w:t>Chef de Service des O</w:t>
            </w:r>
            <w:r>
              <w:rPr>
                <w:rFonts w:cstheme="minorHAnsi"/>
                <w:sz w:val="18"/>
                <w:szCs w:val="20"/>
              </w:rPr>
              <w:t>pérations</w:t>
            </w:r>
            <w:r w:rsidR="003129BF">
              <w:rPr>
                <w:rFonts w:cstheme="minorHAnsi"/>
                <w:sz w:val="18"/>
                <w:szCs w:val="20"/>
              </w:rPr>
              <w:t xml:space="preserve"> vaccinales</w:t>
            </w:r>
            <w:r>
              <w:rPr>
                <w:rFonts w:cstheme="minorHAnsi"/>
                <w:sz w:val="18"/>
                <w:szCs w:val="20"/>
              </w:rPr>
              <w:t xml:space="preserve"> de </w:t>
            </w:r>
            <w:r w:rsidRPr="00934C09">
              <w:rPr>
                <w:rFonts w:cstheme="minorHAnsi"/>
                <w:sz w:val="18"/>
                <w:szCs w:val="20"/>
              </w:rPr>
              <w:t>la Sous-Direction de la Vaccination</w:t>
            </w:r>
          </w:p>
        </w:tc>
      </w:tr>
      <w:tr w:rsidR="007D3D94" w:rsidRPr="00934C09" w:rsidTr="007D3D94">
        <w:tc>
          <w:tcPr>
            <w:tcW w:w="1696" w:type="dxa"/>
            <w:shd w:val="clear" w:color="auto" w:fill="auto"/>
          </w:tcPr>
          <w:p w:rsidR="007D3D94" w:rsidRPr="007D3D94" w:rsidRDefault="007D3D94" w:rsidP="007A1331">
            <w:pPr>
              <w:pStyle w:val="NormalWeb"/>
              <w:spacing w:before="0" w:beforeAutospacing="0" w:after="60" w:afterAutospacing="0"/>
              <w:rPr>
                <w:rFonts w:asciiTheme="minorHAnsi" w:hAnsiTheme="minorHAnsi" w:cstheme="minorHAnsi"/>
                <w:b/>
                <w:bCs/>
                <w:kern w:val="24"/>
                <w:sz w:val="18"/>
                <w:szCs w:val="20"/>
              </w:rPr>
            </w:pPr>
            <w:r w:rsidRPr="007D3D94">
              <w:rPr>
                <w:rFonts w:asciiTheme="minorHAnsi" w:hAnsiTheme="minorHAnsi" w:cstheme="minorHAnsi"/>
                <w:b/>
                <w:bCs/>
                <w:kern w:val="24"/>
                <w:sz w:val="18"/>
                <w:szCs w:val="20"/>
              </w:rPr>
              <w:t>Mission</w:t>
            </w:r>
          </w:p>
        </w:tc>
        <w:tc>
          <w:tcPr>
            <w:tcW w:w="7364" w:type="dxa"/>
          </w:tcPr>
          <w:p w:rsidR="007D3D94" w:rsidRPr="00934C09" w:rsidRDefault="007D3D94" w:rsidP="007A1331">
            <w:pPr>
              <w:spacing w:after="60"/>
              <w:rPr>
                <w:rFonts w:cstheme="minorHAnsi"/>
                <w:sz w:val="18"/>
                <w:szCs w:val="20"/>
              </w:rPr>
            </w:pPr>
            <w:r w:rsidRPr="00934C09">
              <w:rPr>
                <w:rFonts w:cstheme="minorHAnsi"/>
                <w:sz w:val="18"/>
                <w:szCs w:val="20"/>
              </w:rPr>
              <w:t>Définir les modalités opérationnelles de prestations de service et de veiller à leur bonne mise en œuvre sur le terrain, pour la vaccination de routine et activités ponctuelles.</w:t>
            </w:r>
          </w:p>
        </w:tc>
      </w:tr>
      <w:tr w:rsidR="007D3D94" w:rsidRPr="00934C09" w:rsidTr="007D3D94">
        <w:tc>
          <w:tcPr>
            <w:tcW w:w="1696" w:type="dxa"/>
            <w:shd w:val="clear" w:color="auto" w:fill="auto"/>
          </w:tcPr>
          <w:p w:rsidR="007D3D94" w:rsidRPr="007D3D94" w:rsidRDefault="007D3D94" w:rsidP="007A1331">
            <w:pPr>
              <w:pStyle w:val="NormalWeb"/>
              <w:spacing w:before="0" w:beforeAutospacing="0" w:after="60" w:afterAutospacing="0"/>
              <w:rPr>
                <w:rFonts w:asciiTheme="minorHAnsi" w:hAnsiTheme="minorHAnsi" w:cstheme="minorHAnsi"/>
                <w:b/>
                <w:sz w:val="18"/>
                <w:szCs w:val="20"/>
              </w:rPr>
            </w:pPr>
            <w:r w:rsidRPr="007D3D94">
              <w:rPr>
                <w:rFonts w:asciiTheme="minorHAnsi" w:hAnsiTheme="minorHAnsi" w:cstheme="minorHAnsi"/>
                <w:b/>
                <w:sz w:val="18"/>
                <w:szCs w:val="20"/>
              </w:rPr>
              <w:t>Attributions</w:t>
            </w:r>
          </w:p>
        </w:tc>
        <w:tc>
          <w:tcPr>
            <w:tcW w:w="7364" w:type="dxa"/>
          </w:tcPr>
          <w:p w:rsidR="007D3D94" w:rsidRPr="00934C09" w:rsidRDefault="007D3D94" w:rsidP="007D3D94">
            <w:pPr>
              <w:numPr>
                <w:ilvl w:val="0"/>
                <w:numId w:val="1"/>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Concevoir les stratégies opérationnelles de vaccination et accompagner leur mise en œuvre (vaccination de routine, activités de vaccination supplémentaires et activités de vaccination intégrées)</w:t>
            </w:r>
          </w:p>
          <w:p w:rsidR="007D3D94" w:rsidRPr="00934C09" w:rsidRDefault="007D3D94" w:rsidP="007D3D94">
            <w:pPr>
              <w:numPr>
                <w:ilvl w:val="0"/>
                <w:numId w:val="1"/>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Définir les procédures opérationnelles normalisées permettant de mettre en œuvre les différentes stratégies vaccinales, pour l’ensemble des modalités et lieux de prestation de service</w:t>
            </w:r>
          </w:p>
          <w:p w:rsidR="007D3D94" w:rsidRPr="00934C09" w:rsidRDefault="007D3D94" w:rsidP="007D3D94">
            <w:pPr>
              <w:numPr>
                <w:ilvl w:val="0"/>
                <w:numId w:val="1"/>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Conduire les activités vaccinales de riposte lors de la survenue d’épidémies pour lesquelles la vaccination constitue une réponse</w:t>
            </w:r>
          </w:p>
          <w:p w:rsidR="007D3D94" w:rsidRPr="00934C09" w:rsidRDefault="007D3D94" w:rsidP="007D3D94">
            <w:pPr>
              <w:numPr>
                <w:ilvl w:val="0"/>
                <w:numId w:val="1"/>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 xml:space="preserve">Contribuer aux évaluations des stratégies opérationnelles et procédures vaccinales effectivement mises en œuvre </w:t>
            </w:r>
          </w:p>
          <w:p w:rsidR="007D3D94" w:rsidRPr="00934C09" w:rsidRDefault="007D3D94" w:rsidP="007D3D94">
            <w:pPr>
              <w:numPr>
                <w:ilvl w:val="0"/>
                <w:numId w:val="1"/>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Veiller à l’amélioration des stratégies et procédures vaccinales sur la base des recommandations issues des études, enquête et évaluations ;</w:t>
            </w:r>
          </w:p>
          <w:p w:rsidR="007D3D94" w:rsidRPr="00934C09" w:rsidRDefault="007D3D94" w:rsidP="007D3D94">
            <w:pPr>
              <w:numPr>
                <w:ilvl w:val="0"/>
                <w:numId w:val="1"/>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Assurer le suivi des manifestations post vaccinales indésirables ;</w:t>
            </w:r>
          </w:p>
          <w:p w:rsidR="007D3D94" w:rsidRPr="00934C09" w:rsidRDefault="007D3D94" w:rsidP="007D3D94">
            <w:pPr>
              <w:numPr>
                <w:ilvl w:val="0"/>
                <w:numId w:val="1"/>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Participer aux activités de surveillance épidémiologique aux côtés de la Direction des Maladies Transmissibles et non Transmissibles</w:t>
            </w:r>
          </w:p>
        </w:tc>
      </w:tr>
      <w:tr w:rsidR="007D3D94" w:rsidRPr="00934C09" w:rsidTr="007D3D94">
        <w:tc>
          <w:tcPr>
            <w:tcW w:w="1696" w:type="dxa"/>
            <w:shd w:val="clear" w:color="auto" w:fill="auto"/>
          </w:tcPr>
          <w:p w:rsidR="007D3D94" w:rsidRPr="007D3D94" w:rsidRDefault="007D3D94" w:rsidP="007A1331">
            <w:pPr>
              <w:pStyle w:val="NormalWeb"/>
              <w:spacing w:before="0" w:beforeAutospacing="0" w:after="60" w:afterAutospacing="0"/>
              <w:rPr>
                <w:rFonts w:asciiTheme="minorHAnsi" w:hAnsiTheme="minorHAnsi" w:cstheme="minorHAnsi"/>
                <w:b/>
                <w:sz w:val="18"/>
                <w:szCs w:val="20"/>
              </w:rPr>
            </w:pPr>
            <w:r w:rsidRPr="007D3D94">
              <w:rPr>
                <w:rFonts w:asciiTheme="minorHAnsi" w:hAnsiTheme="minorHAnsi" w:cstheme="minorHAnsi"/>
                <w:b/>
                <w:bCs/>
                <w:kern w:val="24"/>
                <w:sz w:val="18"/>
                <w:szCs w:val="20"/>
              </w:rPr>
              <w:t>Formation et Expériences</w:t>
            </w:r>
          </w:p>
        </w:tc>
        <w:tc>
          <w:tcPr>
            <w:tcW w:w="7364" w:type="dxa"/>
          </w:tcPr>
          <w:p w:rsidR="007D3D94" w:rsidRPr="00934C09" w:rsidRDefault="007D3D94" w:rsidP="007D3D94">
            <w:pPr>
              <w:numPr>
                <w:ilvl w:val="0"/>
                <w:numId w:val="1"/>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Bac+</w:t>
            </w:r>
            <w:r>
              <w:rPr>
                <w:rFonts w:cstheme="minorHAnsi"/>
                <w:sz w:val="18"/>
                <w:szCs w:val="20"/>
              </w:rPr>
              <w:t>4/</w:t>
            </w:r>
            <w:r w:rsidRPr="00934C09">
              <w:rPr>
                <w:rFonts w:cstheme="minorHAnsi"/>
                <w:sz w:val="18"/>
                <w:szCs w:val="20"/>
              </w:rPr>
              <w:t xml:space="preserve">5 en santé publique, Spécialisation en épidémiologie </w:t>
            </w:r>
          </w:p>
          <w:p w:rsidR="007D3D94" w:rsidRPr="00934C09" w:rsidRDefault="007D3D94" w:rsidP="007D3D94">
            <w:pPr>
              <w:numPr>
                <w:ilvl w:val="0"/>
                <w:numId w:val="1"/>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Expérience minimale de 5 ans dans la gestion du PEV de routine, de préférence comme délégué régional de santé ou médecin chef de district</w:t>
            </w:r>
          </w:p>
          <w:p w:rsidR="007D3D94" w:rsidRPr="00934C09" w:rsidRDefault="007D3D94" w:rsidP="007D3D94">
            <w:pPr>
              <w:numPr>
                <w:ilvl w:val="0"/>
                <w:numId w:val="1"/>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Connaissance des normes et standard de prestations de service aux niveaux institutionnel et opérationnel</w:t>
            </w:r>
          </w:p>
          <w:p w:rsidR="007D3D94" w:rsidRPr="00934C09" w:rsidRDefault="007D3D94" w:rsidP="007D3D94">
            <w:pPr>
              <w:numPr>
                <w:ilvl w:val="0"/>
                <w:numId w:val="1"/>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 xml:space="preserve">Compréhension approfondie du système de santé </w:t>
            </w:r>
          </w:p>
        </w:tc>
      </w:tr>
      <w:tr w:rsidR="007D3D94" w:rsidRPr="00934C09" w:rsidTr="007D3D94">
        <w:tc>
          <w:tcPr>
            <w:tcW w:w="1696" w:type="dxa"/>
            <w:shd w:val="clear" w:color="auto" w:fill="auto"/>
          </w:tcPr>
          <w:p w:rsidR="007D3D94" w:rsidRPr="007D3D94" w:rsidRDefault="007D3D94" w:rsidP="007A1331">
            <w:pPr>
              <w:pStyle w:val="NormalWeb"/>
              <w:spacing w:before="0" w:beforeAutospacing="0" w:after="60" w:afterAutospacing="0"/>
              <w:rPr>
                <w:rFonts w:asciiTheme="minorHAnsi" w:hAnsiTheme="minorHAnsi" w:cstheme="minorHAnsi"/>
                <w:b/>
                <w:sz w:val="18"/>
                <w:szCs w:val="20"/>
              </w:rPr>
            </w:pPr>
            <w:r w:rsidRPr="007D3D94">
              <w:rPr>
                <w:rFonts w:asciiTheme="minorHAnsi" w:hAnsiTheme="minorHAnsi" w:cstheme="minorHAnsi"/>
                <w:b/>
                <w:bCs/>
                <w:kern w:val="24"/>
                <w:sz w:val="18"/>
                <w:szCs w:val="20"/>
              </w:rPr>
              <w:t>Compétences</w:t>
            </w:r>
          </w:p>
        </w:tc>
        <w:tc>
          <w:tcPr>
            <w:tcW w:w="7364" w:type="dxa"/>
          </w:tcPr>
          <w:p w:rsidR="007D3D94" w:rsidRPr="00934C09" w:rsidRDefault="007D3D94" w:rsidP="007D3D94">
            <w:pPr>
              <w:numPr>
                <w:ilvl w:val="0"/>
                <w:numId w:val="2"/>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Appuyer la planification et programmation de l’ensemble des activités de vaccination</w:t>
            </w:r>
          </w:p>
          <w:p w:rsidR="007D3D94" w:rsidRPr="00934C09" w:rsidRDefault="007D3D94" w:rsidP="007D3D94">
            <w:pPr>
              <w:numPr>
                <w:ilvl w:val="0"/>
                <w:numId w:val="2"/>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 xml:space="preserve">Concevoir des stratégies et des outils favorisant la vaccination de routine </w:t>
            </w:r>
          </w:p>
          <w:p w:rsidR="007D3D94" w:rsidRPr="00934C09" w:rsidRDefault="007D3D94" w:rsidP="007D3D94">
            <w:pPr>
              <w:numPr>
                <w:ilvl w:val="0"/>
                <w:numId w:val="2"/>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 xml:space="preserve">Développer des modules de formation en faveur des prestataires de service, y compris les relais et volontaires communautaires </w:t>
            </w:r>
          </w:p>
          <w:p w:rsidR="007D3D94" w:rsidRPr="00934C09" w:rsidRDefault="007D3D94" w:rsidP="007D3D94">
            <w:pPr>
              <w:numPr>
                <w:ilvl w:val="0"/>
                <w:numId w:val="2"/>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 xml:space="preserve">Assurer l’encadrement de l’ensemble des prestataires de service impliqués dans les activités de la vaccination </w:t>
            </w:r>
          </w:p>
          <w:p w:rsidR="007D3D94" w:rsidRPr="00934C09" w:rsidRDefault="007D3D94" w:rsidP="007D3D94">
            <w:pPr>
              <w:numPr>
                <w:ilvl w:val="0"/>
                <w:numId w:val="2"/>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Appuyer la planification et la mise en œuvre de l’introduction de nouveaux vaccins</w:t>
            </w:r>
          </w:p>
          <w:p w:rsidR="007D3D94" w:rsidRPr="00934C09" w:rsidRDefault="007D3D94" w:rsidP="007D3D94">
            <w:pPr>
              <w:numPr>
                <w:ilvl w:val="0"/>
                <w:numId w:val="2"/>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Organiser, en étroite collaboration avec l</w:t>
            </w:r>
            <w:r>
              <w:rPr>
                <w:rFonts w:cstheme="minorHAnsi"/>
                <w:sz w:val="18"/>
                <w:szCs w:val="20"/>
              </w:rPr>
              <w:t>a S</w:t>
            </w:r>
            <w:r w:rsidRPr="00934C09">
              <w:rPr>
                <w:rFonts w:cstheme="minorHAnsi"/>
                <w:sz w:val="18"/>
                <w:szCs w:val="20"/>
              </w:rPr>
              <w:t>PPE, des séances de formation DQS</w:t>
            </w:r>
          </w:p>
          <w:p w:rsidR="007D3D94" w:rsidRPr="00934C09" w:rsidRDefault="007D3D94" w:rsidP="007D3D94">
            <w:pPr>
              <w:numPr>
                <w:ilvl w:val="0"/>
                <w:numId w:val="2"/>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 xml:space="preserve">Élaborer des rapports d’activité mensuels ou à la demande du coordonnateur ou du sous-directeur </w:t>
            </w:r>
          </w:p>
          <w:p w:rsidR="007D3D94" w:rsidRPr="00934C09" w:rsidRDefault="007D3D94" w:rsidP="007D3D94">
            <w:pPr>
              <w:numPr>
                <w:ilvl w:val="0"/>
                <w:numId w:val="2"/>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Travailler en étroite collaboration avec les partenaires impliqués (Ex. UNICEF) dans la mise en œuvre de l’approche Atteindre Chaque District (ACD) et de l’Approche Communautaire pour la Promotion de la Vaccination (ACPV)</w:t>
            </w:r>
          </w:p>
          <w:p w:rsidR="007D3D94" w:rsidRPr="00934C09" w:rsidRDefault="007D3D94" w:rsidP="007D3D94">
            <w:pPr>
              <w:numPr>
                <w:ilvl w:val="0"/>
                <w:numId w:val="2"/>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Appuyer la revue et validation des données d’utilisation des vaccins en collaboration avec l</w:t>
            </w:r>
            <w:r>
              <w:rPr>
                <w:rFonts w:cstheme="minorHAnsi"/>
                <w:sz w:val="18"/>
                <w:szCs w:val="20"/>
              </w:rPr>
              <w:t>a S</w:t>
            </w:r>
            <w:r w:rsidRPr="00934C09">
              <w:rPr>
                <w:rFonts w:cstheme="minorHAnsi"/>
                <w:sz w:val="18"/>
                <w:szCs w:val="20"/>
              </w:rPr>
              <w:t>PPE et l</w:t>
            </w:r>
            <w:r>
              <w:rPr>
                <w:rFonts w:cstheme="minorHAnsi"/>
                <w:sz w:val="18"/>
                <w:szCs w:val="20"/>
              </w:rPr>
              <w:t>a S</w:t>
            </w:r>
            <w:r w:rsidRPr="00934C09">
              <w:rPr>
                <w:rFonts w:cstheme="minorHAnsi"/>
                <w:sz w:val="18"/>
                <w:szCs w:val="20"/>
              </w:rPr>
              <w:t>AL</w:t>
            </w:r>
          </w:p>
        </w:tc>
      </w:tr>
      <w:tr w:rsidR="007D3D94" w:rsidRPr="00934C09" w:rsidTr="007D3D94">
        <w:tc>
          <w:tcPr>
            <w:tcW w:w="1696" w:type="dxa"/>
            <w:shd w:val="clear" w:color="auto" w:fill="auto"/>
          </w:tcPr>
          <w:p w:rsidR="007D3D94" w:rsidRPr="007D3D94" w:rsidRDefault="007D3D94" w:rsidP="007A1331">
            <w:pPr>
              <w:pStyle w:val="NormalWeb"/>
              <w:spacing w:before="0" w:beforeAutospacing="0" w:after="60" w:afterAutospacing="0"/>
              <w:rPr>
                <w:rFonts w:asciiTheme="minorHAnsi" w:hAnsiTheme="minorHAnsi" w:cstheme="minorHAnsi"/>
                <w:b/>
                <w:sz w:val="18"/>
                <w:szCs w:val="20"/>
              </w:rPr>
            </w:pPr>
            <w:r w:rsidRPr="007D3D94">
              <w:rPr>
                <w:rFonts w:asciiTheme="minorHAnsi" w:hAnsiTheme="minorHAnsi" w:cstheme="minorHAnsi"/>
                <w:b/>
                <w:bCs/>
                <w:kern w:val="24"/>
                <w:sz w:val="18"/>
                <w:szCs w:val="20"/>
              </w:rPr>
              <w:t>Qualités humaines</w:t>
            </w:r>
          </w:p>
        </w:tc>
        <w:tc>
          <w:tcPr>
            <w:tcW w:w="7364" w:type="dxa"/>
          </w:tcPr>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Proactivité, créativité, adaptabilité</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Intégrité</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Capacité à diriger une équipe, à accompagner le développement de ses collègues</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Pr>
                <w:rFonts w:cstheme="minorHAnsi"/>
                <w:sz w:val="18"/>
                <w:szCs w:val="20"/>
              </w:rPr>
              <w:t>Capacité à faire face au stress</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 xml:space="preserve">Capacité à coordonner et encadrer les activités de l’ensemble des prestataires de service, y </w:t>
            </w:r>
            <w:r w:rsidRPr="00934C09">
              <w:rPr>
                <w:rFonts w:cstheme="minorHAnsi"/>
                <w:sz w:val="18"/>
                <w:szCs w:val="20"/>
              </w:rPr>
              <w:lastRenderedPageBreak/>
              <w:t>compris les relais et volontaires communautaires</w:t>
            </w:r>
          </w:p>
        </w:tc>
      </w:tr>
      <w:tr w:rsidR="007D3D94" w:rsidRPr="00934C09" w:rsidTr="007D3D94">
        <w:tc>
          <w:tcPr>
            <w:tcW w:w="1696" w:type="dxa"/>
            <w:shd w:val="clear" w:color="auto" w:fill="auto"/>
          </w:tcPr>
          <w:p w:rsidR="007D3D94" w:rsidRPr="007D3D94" w:rsidRDefault="007D3D94" w:rsidP="007A1331">
            <w:pPr>
              <w:pStyle w:val="NormalWeb"/>
              <w:spacing w:before="0" w:beforeAutospacing="0" w:after="60" w:afterAutospacing="0"/>
              <w:rPr>
                <w:rFonts w:asciiTheme="minorHAnsi" w:hAnsiTheme="minorHAnsi" w:cstheme="minorHAnsi"/>
                <w:b/>
                <w:sz w:val="18"/>
                <w:szCs w:val="20"/>
              </w:rPr>
            </w:pPr>
            <w:r w:rsidRPr="007D3D94">
              <w:rPr>
                <w:rFonts w:asciiTheme="minorHAnsi" w:hAnsiTheme="minorHAnsi" w:cstheme="minorHAnsi"/>
                <w:b/>
                <w:bCs/>
                <w:kern w:val="24"/>
                <w:sz w:val="18"/>
                <w:szCs w:val="20"/>
              </w:rPr>
              <w:lastRenderedPageBreak/>
              <w:t xml:space="preserve">Livrables </w:t>
            </w:r>
          </w:p>
        </w:tc>
        <w:tc>
          <w:tcPr>
            <w:tcW w:w="7364" w:type="dxa"/>
          </w:tcPr>
          <w:p w:rsidR="007D3D94" w:rsidRPr="00934C09" w:rsidRDefault="007D3D94" w:rsidP="007A1331">
            <w:pPr>
              <w:spacing w:after="60"/>
              <w:rPr>
                <w:rFonts w:cstheme="minorHAnsi"/>
                <w:b/>
                <w:sz w:val="18"/>
                <w:szCs w:val="20"/>
              </w:rPr>
            </w:pPr>
            <w:r w:rsidRPr="00934C09">
              <w:rPr>
                <w:rFonts w:cstheme="minorHAnsi"/>
                <w:b/>
                <w:sz w:val="18"/>
                <w:szCs w:val="20"/>
              </w:rPr>
              <w:t>Responsable :</w:t>
            </w:r>
          </w:p>
          <w:p w:rsidR="007D3D94" w:rsidRPr="00934C09" w:rsidRDefault="007D3D94" w:rsidP="007D3D94">
            <w:pPr>
              <w:numPr>
                <w:ilvl w:val="0"/>
                <w:numId w:val="4"/>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Manuel de procédures de prestations de service, Rapports d’activités (activités de vaccination supplémentaires, activités de vaccination intégrées, ripostes), Présentation sur les activités de vaccination au CTA-PEV et à la demande du coordonnateur ou du sous-directeur</w:t>
            </w:r>
          </w:p>
          <w:p w:rsidR="007D3D94" w:rsidRPr="00934C09" w:rsidRDefault="007D3D94" w:rsidP="007A1331">
            <w:pPr>
              <w:spacing w:after="60"/>
              <w:ind w:left="32"/>
              <w:rPr>
                <w:rFonts w:cstheme="minorHAnsi"/>
                <w:b/>
                <w:sz w:val="18"/>
                <w:szCs w:val="20"/>
              </w:rPr>
            </w:pPr>
            <w:r w:rsidRPr="00934C09">
              <w:rPr>
                <w:rFonts w:cstheme="minorHAnsi"/>
                <w:b/>
                <w:sz w:val="18"/>
                <w:szCs w:val="20"/>
              </w:rPr>
              <w:t>Contributeur :</w:t>
            </w:r>
          </w:p>
          <w:p w:rsidR="007D3D94" w:rsidRPr="00934C09" w:rsidRDefault="007D3D94" w:rsidP="007D3D94">
            <w:pPr>
              <w:numPr>
                <w:ilvl w:val="0"/>
                <w:numId w:val="4"/>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Plan Annuel Opérationnel (PAO), Rapports de supervision</w:t>
            </w:r>
          </w:p>
        </w:tc>
      </w:tr>
      <w:tr w:rsidR="007D3D94" w:rsidRPr="00934C09" w:rsidTr="007D3D94">
        <w:tc>
          <w:tcPr>
            <w:tcW w:w="1696" w:type="dxa"/>
            <w:shd w:val="clear" w:color="auto" w:fill="auto"/>
          </w:tcPr>
          <w:p w:rsidR="007D3D94" w:rsidRPr="007D3D94" w:rsidRDefault="007D3D94" w:rsidP="007A1331">
            <w:pPr>
              <w:pStyle w:val="NormalWeb"/>
              <w:spacing w:before="0" w:beforeAutospacing="0" w:after="60" w:afterAutospacing="0"/>
              <w:rPr>
                <w:rFonts w:asciiTheme="minorHAnsi" w:hAnsiTheme="minorHAnsi" w:cstheme="minorHAnsi"/>
                <w:b/>
                <w:sz w:val="18"/>
                <w:szCs w:val="20"/>
              </w:rPr>
            </w:pPr>
            <w:r w:rsidRPr="007D3D94">
              <w:rPr>
                <w:rFonts w:asciiTheme="minorHAnsi" w:hAnsiTheme="minorHAnsi" w:cstheme="minorHAnsi"/>
                <w:b/>
                <w:sz w:val="18"/>
                <w:szCs w:val="20"/>
              </w:rPr>
              <w:t>Objectifs de performance</w:t>
            </w:r>
          </w:p>
        </w:tc>
        <w:tc>
          <w:tcPr>
            <w:tcW w:w="7364" w:type="dxa"/>
          </w:tcPr>
          <w:p w:rsidR="007D3D94" w:rsidRPr="00934C09" w:rsidRDefault="007D3D94" w:rsidP="007A1331">
            <w:pPr>
              <w:spacing w:after="60"/>
              <w:rPr>
                <w:rFonts w:cstheme="minorHAnsi"/>
                <w:b/>
                <w:sz w:val="18"/>
                <w:szCs w:val="20"/>
              </w:rPr>
            </w:pPr>
            <w:r w:rsidRPr="00934C09">
              <w:rPr>
                <w:rFonts w:cstheme="minorHAnsi"/>
                <w:b/>
                <w:sz w:val="18"/>
                <w:szCs w:val="20"/>
              </w:rPr>
              <w:t>Indicateurs d’effort :</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1 manuel de procédures de prestations de service à jour</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12 plans mensuels d’activités compatible</w:t>
            </w:r>
            <w:r>
              <w:rPr>
                <w:rFonts w:cstheme="minorHAnsi"/>
                <w:sz w:val="18"/>
                <w:szCs w:val="20"/>
              </w:rPr>
              <w:t>s</w:t>
            </w:r>
            <w:r w:rsidRPr="00934C09">
              <w:rPr>
                <w:rFonts w:cstheme="minorHAnsi"/>
                <w:sz w:val="18"/>
                <w:szCs w:val="20"/>
              </w:rPr>
              <w:t xml:space="preserve"> au PAO</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 xml:space="preserve">12 rapports d’activités </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4 modules de formation sur les activités de vaccination (VR, AVS, AVI, ripostes) élaborés</w:t>
            </w:r>
          </w:p>
          <w:p w:rsidR="007D3D94" w:rsidRPr="00934C09" w:rsidRDefault="007D3D94" w:rsidP="007A1331">
            <w:pPr>
              <w:spacing w:after="60"/>
              <w:ind w:left="32"/>
              <w:rPr>
                <w:rFonts w:cstheme="minorHAnsi"/>
                <w:b/>
                <w:sz w:val="18"/>
                <w:szCs w:val="20"/>
              </w:rPr>
            </w:pPr>
            <w:r w:rsidRPr="00934C09">
              <w:rPr>
                <w:rFonts w:cstheme="minorHAnsi"/>
                <w:b/>
                <w:sz w:val="18"/>
                <w:szCs w:val="20"/>
              </w:rPr>
              <w:t>Indicateurs de résultat :</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Nombre des enfants atteints par les activités de vaccination</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Nombre des districts atteints par les activités de vaccination</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 de cible réalisé en matière de nombre d’activités de vaccination</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 xml:space="preserve">% d’accroissement du taux de couverture vaccinal complète et par antigène </w:t>
            </w:r>
          </w:p>
          <w:p w:rsidR="007D3D94" w:rsidRPr="00934C09" w:rsidRDefault="007D3D94" w:rsidP="007D3D94">
            <w:pPr>
              <w:numPr>
                <w:ilvl w:val="0"/>
                <w:numId w:val="3"/>
              </w:numPr>
              <w:tabs>
                <w:tab w:val="clear" w:pos="720"/>
                <w:tab w:val="num" w:pos="173"/>
              </w:tabs>
              <w:spacing w:after="60" w:line="240" w:lineRule="auto"/>
              <w:ind w:left="173" w:hanging="141"/>
              <w:rPr>
                <w:rFonts w:cstheme="minorHAnsi"/>
                <w:sz w:val="18"/>
                <w:szCs w:val="20"/>
              </w:rPr>
            </w:pPr>
            <w:r w:rsidRPr="00934C09">
              <w:rPr>
                <w:rFonts w:cstheme="minorHAnsi"/>
                <w:sz w:val="18"/>
                <w:szCs w:val="20"/>
              </w:rPr>
              <w:t xml:space="preserve">% de réduction des cas de non-vaccination dus à l’absence des vaccinateurs </w:t>
            </w:r>
          </w:p>
        </w:tc>
      </w:tr>
    </w:tbl>
    <w:p w:rsidR="007D3D94" w:rsidRDefault="007D3D94"/>
    <w:sectPr w:rsidR="007D3D94" w:rsidSect="00663A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0656"/>
    <w:multiLevelType w:val="hybridMultilevel"/>
    <w:tmpl w:val="9F865D70"/>
    <w:lvl w:ilvl="0" w:tplc="2A40246C">
      <w:start w:val="1"/>
      <w:numFmt w:val="bullet"/>
      <w:lvlText w:val="•"/>
      <w:lvlJc w:val="left"/>
      <w:pPr>
        <w:tabs>
          <w:tab w:val="num" w:pos="720"/>
        </w:tabs>
        <w:ind w:left="720" w:hanging="360"/>
      </w:pPr>
      <w:rPr>
        <w:rFonts w:ascii="Arial" w:hAnsi="Arial" w:hint="default"/>
      </w:rPr>
    </w:lvl>
    <w:lvl w:ilvl="1" w:tplc="ACB8AA66" w:tentative="1">
      <w:start w:val="1"/>
      <w:numFmt w:val="bullet"/>
      <w:lvlText w:val="•"/>
      <w:lvlJc w:val="left"/>
      <w:pPr>
        <w:tabs>
          <w:tab w:val="num" w:pos="1440"/>
        </w:tabs>
        <w:ind w:left="1440" w:hanging="360"/>
      </w:pPr>
      <w:rPr>
        <w:rFonts w:ascii="Arial" w:hAnsi="Arial" w:hint="default"/>
      </w:rPr>
    </w:lvl>
    <w:lvl w:ilvl="2" w:tplc="B11CFDB4" w:tentative="1">
      <w:start w:val="1"/>
      <w:numFmt w:val="bullet"/>
      <w:lvlText w:val="•"/>
      <w:lvlJc w:val="left"/>
      <w:pPr>
        <w:tabs>
          <w:tab w:val="num" w:pos="2160"/>
        </w:tabs>
        <w:ind w:left="2160" w:hanging="360"/>
      </w:pPr>
      <w:rPr>
        <w:rFonts w:ascii="Arial" w:hAnsi="Arial" w:hint="default"/>
      </w:rPr>
    </w:lvl>
    <w:lvl w:ilvl="3" w:tplc="76203A2A" w:tentative="1">
      <w:start w:val="1"/>
      <w:numFmt w:val="bullet"/>
      <w:lvlText w:val="•"/>
      <w:lvlJc w:val="left"/>
      <w:pPr>
        <w:tabs>
          <w:tab w:val="num" w:pos="2880"/>
        </w:tabs>
        <w:ind w:left="2880" w:hanging="360"/>
      </w:pPr>
      <w:rPr>
        <w:rFonts w:ascii="Arial" w:hAnsi="Arial" w:hint="default"/>
      </w:rPr>
    </w:lvl>
    <w:lvl w:ilvl="4" w:tplc="E1F8A158" w:tentative="1">
      <w:start w:val="1"/>
      <w:numFmt w:val="bullet"/>
      <w:lvlText w:val="•"/>
      <w:lvlJc w:val="left"/>
      <w:pPr>
        <w:tabs>
          <w:tab w:val="num" w:pos="3600"/>
        </w:tabs>
        <w:ind w:left="3600" w:hanging="360"/>
      </w:pPr>
      <w:rPr>
        <w:rFonts w:ascii="Arial" w:hAnsi="Arial" w:hint="default"/>
      </w:rPr>
    </w:lvl>
    <w:lvl w:ilvl="5" w:tplc="46D0155E" w:tentative="1">
      <w:start w:val="1"/>
      <w:numFmt w:val="bullet"/>
      <w:lvlText w:val="•"/>
      <w:lvlJc w:val="left"/>
      <w:pPr>
        <w:tabs>
          <w:tab w:val="num" w:pos="4320"/>
        </w:tabs>
        <w:ind w:left="4320" w:hanging="360"/>
      </w:pPr>
      <w:rPr>
        <w:rFonts w:ascii="Arial" w:hAnsi="Arial" w:hint="default"/>
      </w:rPr>
    </w:lvl>
    <w:lvl w:ilvl="6" w:tplc="1494BCCC" w:tentative="1">
      <w:start w:val="1"/>
      <w:numFmt w:val="bullet"/>
      <w:lvlText w:val="•"/>
      <w:lvlJc w:val="left"/>
      <w:pPr>
        <w:tabs>
          <w:tab w:val="num" w:pos="5040"/>
        </w:tabs>
        <w:ind w:left="5040" w:hanging="360"/>
      </w:pPr>
      <w:rPr>
        <w:rFonts w:ascii="Arial" w:hAnsi="Arial" w:hint="default"/>
      </w:rPr>
    </w:lvl>
    <w:lvl w:ilvl="7" w:tplc="85DE047E" w:tentative="1">
      <w:start w:val="1"/>
      <w:numFmt w:val="bullet"/>
      <w:lvlText w:val="•"/>
      <w:lvlJc w:val="left"/>
      <w:pPr>
        <w:tabs>
          <w:tab w:val="num" w:pos="5760"/>
        </w:tabs>
        <w:ind w:left="5760" w:hanging="360"/>
      </w:pPr>
      <w:rPr>
        <w:rFonts w:ascii="Arial" w:hAnsi="Arial" w:hint="default"/>
      </w:rPr>
    </w:lvl>
    <w:lvl w:ilvl="8" w:tplc="A36293FE" w:tentative="1">
      <w:start w:val="1"/>
      <w:numFmt w:val="bullet"/>
      <w:lvlText w:val="•"/>
      <w:lvlJc w:val="left"/>
      <w:pPr>
        <w:tabs>
          <w:tab w:val="num" w:pos="6480"/>
        </w:tabs>
        <w:ind w:left="6480" w:hanging="360"/>
      </w:pPr>
      <w:rPr>
        <w:rFonts w:ascii="Arial" w:hAnsi="Arial" w:hint="default"/>
      </w:rPr>
    </w:lvl>
  </w:abstractNum>
  <w:abstractNum w:abstractNumId="1">
    <w:nsid w:val="26A551AA"/>
    <w:multiLevelType w:val="hybridMultilevel"/>
    <w:tmpl w:val="7EAAE178"/>
    <w:lvl w:ilvl="0" w:tplc="46381E44">
      <w:start w:val="1"/>
      <w:numFmt w:val="bullet"/>
      <w:lvlText w:val="•"/>
      <w:lvlJc w:val="left"/>
      <w:pPr>
        <w:tabs>
          <w:tab w:val="num" w:pos="720"/>
        </w:tabs>
        <w:ind w:left="720" w:hanging="360"/>
      </w:pPr>
      <w:rPr>
        <w:rFonts w:ascii="Arial" w:hAnsi="Arial" w:hint="default"/>
      </w:rPr>
    </w:lvl>
    <w:lvl w:ilvl="1" w:tplc="93886388" w:tentative="1">
      <w:start w:val="1"/>
      <w:numFmt w:val="bullet"/>
      <w:lvlText w:val="•"/>
      <w:lvlJc w:val="left"/>
      <w:pPr>
        <w:tabs>
          <w:tab w:val="num" w:pos="1440"/>
        </w:tabs>
        <w:ind w:left="1440" w:hanging="360"/>
      </w:pPr>
      <w:rPr>
        <w:rFonts w:ascii="Arial" w:hAnsi="Arial" w:hint="default"/>
      </w:rPr>
    </w:lvl>
    <w:lvl w:ilvl="2" w:tplc="B7224476" w:tentative="1">
      <w:start w:val="1"/>
      <w:numFmt w:val="bullet"/>
      <w:lvlText w:val="•"/>
      <w:lvlJc w:val="left"/>
      <w:pPr>
        <w:tabs>
          <w:tab w:val="num" w:pos="2160"/>
        </w:tabs>
        <w:ind w:left="2160" w:hanging="360"/>
      </w:pPr>
      <w:rPr>
        <w:rFonts w:ascii="Arial" w:hAnsi="Arial" w:hint="default"/>
      </w:rPr>
    </w:lvl>
    <w:lvl w:ilvl="3" w:tplc="E922678A" w:tentative="1">
      <w:start w:val="1"/>
      <w:numFmt w:val="bullet"/>
      <w:lvlText w:val="•"/>
      <w:lvlJc w:val="left"/>
      <w:pPr>
        <w:tabs>
          <w:tab w:val="num" w:pos="2880"/>
        </w:tabs>
        <w:ind w:left="2880" w:hanging="360"/>
      </w:pPr>
      <w:rPr>
        <w:rFonts w:ascii="Arial" w:hAnsi="Arial" w:hint="default"/>
      </w:rPr>
    </w:lvl>
    <w:lvl w:ilvl="4" w:tplc="840C4BAA" w:tentative="1">
      <w:start w:val="1"/>
      <w:numFmt w:val="bullet"/>
      <w:lvlText w:val="•"/>
      <w:lvlJc w:val="left"/>
      <w:pPr>
        <w:tabs>
          <w:tab w:val="num" w:pos="3600"/>
        </w:tabs>
        <w:ind w:left="3600" w:hanging="360"/>
      </w:pPr>
      <w:rPr>
        <w:rFonts w:ascii="Arial" w:hAnsi="Arial" w:hint="default"/>
      </w:rPr>
    </w:lvl>
    <w:lvl w:ilvl="5" w:tplc="25EC54F2" w:tentative="1">
      <w:start w:val="1"/>
      <w:numFmt w:val="bullet"/>
      <w:lvlText w:val="•"/>
      <w:lvlJc w:val="left"/>
      <w:pPr>
        <w:tabs>
          <w:tab w:val="num" w:pos="4320"/>
        </w:tabs>
        <w:ind w:left="4320" w:hanging="360"/>
      </w:pPr>
      <w:rPr>
        <w:rFonts w:ascii="Arial" w:hAnsi="Arial" w:hint="default"/>
      </w:rPr>
    </w:lvl>
    <w:lvl w:ilvl="6" w:tplc="240C3ED6" w:tentative="1">
      <w:start w:val="1"/>
      <w:numFmt w:val="bullet"/>
      <w:lvlText w:val="•"/>
      <w:lvlJc w:val="left"/>
      <w:pPr>
        <w:tabs>
          <w:tab w:val="num" w:pos="5040"/>
        </w:tabs>
        <w:ind w:left="5040" w:hanging="360"/>
      </w:pPr>
      <w:rPr>
        <w:rFonts w:ascii="Arial" w:hAnsi="Arial" w:hint="default"/>
      </w:rPr>
    </w:lvl>
    <w:lvl w:ilvl="7" w:tplc="0BF03794" w:tentative="1">
      <w:start w:val="1"/>
      <w:numFmt w:val="bullet"/>
      <w:lvlText w:val="•"/>
      <w:lvlJc w:val="left"/>
      <w:pPr>
        <w:tabs>
          <w:tab w:val="num" w:pos="5760"/>
        </w:tabs>
        <w:ind w:left="5760" w:hanging="360"/>
      </w:pPr>
      <w:rPr>
        <w:rFonts w:ascii="Arial" w:hAnsi="Arial" w:hint="default"/>
      </w:rPr>
    </w:lvl>
    <w:lvl w:ilvl="8" w:tplc="B6F0A6D6" w:tentative="1">
      <w:start w:val="1"/>
      <w:numFmt w:val="bullet"/>
      <w:lvlText w:val="•"/>
      <w:lvlJc w:val="left"/>
      <w:pPr>
        <w:tabs>
          <w:tab w:val="num" w:pos="6480"/>
        </w:tabs>
        <w:ind w:left="6480" w:hanging="360"/>
      </w:pPr>
      <w:rPr>
        <w:rFonts w:ascii="Arial" w:hAnsi="Arial" w:hint="default"/>
      </w:rPr>
    </w:lvl>
  </w:abstractNum>
  <w:abstractNum w:abstractNumId="2">
    <w:nsid w:val="2A6F229E"/>
    <w:multiLevelType w:val="hybridMultilevel"/>
    <w:tmpl w:val="8C003EE0"/>
    <w:lvl w:ilvl="0" w:tplc="6FC8EE12">
      <w:start w:val="1"/>
      <w:numFmt w:val="bullet"/>
      <w:lvlText w:val="•"/>
      <w:lvlJc w:val="left"/>
      <w:pPr>
        <w:tabs>
          <w:tab w:val="num" w:pos="720"/>
        </w:tabs>
        <w:ind w:left="720" w:hanging="360"/>
      </w:pPr>
      <w:rPr>
        <w:rFonts w:ascii="Arial" w:hAnsi="Arial" w:hint="default"/>
      </w:rPr>
    </w:lvl>
    <w:lvl w:ilvl="1" w:tplc="BB24F06E" w:tentative="1">
      <w:start w:val="1"/>
      <w:numFmt w:val="bullet"/>
      <w:lvlText w:val="•"/>
      <w:lvlJc w:val="left"/>
      <w:pPr>
        <w:tabs>
          <w:tab w:val="num" w:pos="1440"/>
        </w:tabs>
        <w:ind w:left="1440" w:hanging="360"/>
      </w:pPr>
      <w:rPr>
        <w:rFonts w:ascii="Arial" w:hAnsi="Arial" w:hint="default"/>
      </w:rPr>
    </w:lvl>
    <w:lvl w:ilvl="2" w:tplc="3A923FC8" w:tentative="1">
      <w:start w:val="1"/>
      <w:numFmt w:val="bullet"/>
      <w:lvlText w:val="•"/>
      <w:lvlJc w:val="left"/>
      <w:pPr>
        <w:tabs>
          <w:tab w:val="num" w:pos="2160"/>
        </w:tabs>
        <w:ind w:left="2160" w:hanging="360"/>
      </w:pPr>
      <w:rPr>
        <w:rFonts w:ascii="Arial" w:hAnsi="Arial" w:hint="default"/>
      </w:rPr>
    </w:lvl>
    <w:lvl w:ilvl="3" w:tplc="329ABC1E" w:tentative="1">
      <w:start w:val="1"/>
      <w:numFmt w:val="bullet"/>
      <w:lvlText w:val="•"/>
      <w:lvlJc w:val="left"/>
      <w:pPr>
        <w:tabs>
          <w:tab w:val="num" w:pos="2880"/>
        </w:tabs>
        <w:ind w:left="2880" w:hanging="360"/>
      </w:pPr>
      <w:rPr>
        <w:rFonts w:ascii="Arial" w:hAnsi="Arial" w:hint="default"/>
      </w:rPr>
    </w:lvl>
    <w:lvl w:ilvl="4" w:tplc="768A2E8C" w:tentative="1">
      <w:start w:val="1"/>
      <w:numFmt w:val="bullet"/>
      <w:lvlText w:val="•"/>
      <w:lvlJc w:val="left"/>
      <w:pPr>
        <w:tabs>
          <w:tab w:val="num" w:pos="3600"/>
        </w:tabs>
        <w:ind w:left="3600" w:hanging="360"/>
      </w:pPr>
      <w:rPr>
        <w:rFonts w:ascii="Arial" w:hAnsi="Arial" w:hint="default"/>
      </w:rPr>
    </w:lvl>
    <w:lvl w:ilvl="5" w:tplc="2FFAD4BA" w:tentative="1">
      <w:start w:val="1"/>
      <w:numFmt w:val="bullet"/>
      <w:lvlText w:val="•"/>
      <w:lvlJc w:val="left"/>
      <w:pPr>
        <w:tabs>
          <w:tab w:val="num" w:pos="4320"/>
        </w:tabs>
        <w:ind w:left="4320" w:hanging="360"/>
      </w:pPr>
      <w:rPr>
        <w:rFonts w:ascii="Arial" w:hAnsi="Arial" w:hint="default"/>
      </w:rPr>
    </w:lvl>
    <w:lvl w:ilvl="6" w:tplc="6F684D94" w:tentative="1">
      <w:start w:val="1"/>
      <w:numFmt w:val="bullet"/>
      <w:lvlText w:val="•"/>
      <w:lvlJc w:val="left"/>
      <w:pPr>
        <w:tabs>
          <w:tab w:val="num" w:pos="5040"/>
        </w:tabs>
        <w:ind w:left="5040" w:hanging="360"/>
      </w:pPr>
      <w:rPr>
        <w:rFonts w:ascii="Arial" w:hAnsi="Arial" w:hint="default"/>
      </w:rPr>
    </w:lvl>
    <w:lvl w:ilvl="7" w:tplc="78DAAFB4" w:tentative="1">
      <w:start w:val="1"/>
      <w:numFmt w:val="bullet"/>
      <w:lvlText w:val="•"/>
      <w:lvlJc w:val="left"/>
      <w:pPr>
        <w:tabs>
          <w:tab w:val="num" w:pos="5760"/>
        </w:tabs>
        <w:ind w:left="5760" w:hanging="360"/>
      </w:pPr>
      <w:rPr>
        <w:rFonts w:ascii="Arial" w:hAnsi="Arial" w:hint="default"/>
      </w:rPr>
    </w:lvl>
    <w:lvl w:ilvl="8" w:tplc="35766E7A" w:tentative="1">
      <w:start w:val="1"/>
      <w:numFmt w:val="bullet"/>
      <w:lvlText w:val="•"/>
      <w:lvlJc w:val="left"/>
      <w:pPr>
        <w:tabs>
          <w:tab w:val="num" w:pos="6480"/>
        </w:tabs>
        <w:ind w:left="6480" w:hanging="360"/>
      </w:pPr>
      <w:rPr>
        <w:rFonts w:ascii="Arial" w:hAnsi="Arial" w:hint="default"/>
      </w:rPr>
    </w:lvl>
  </w:abstractNum>
  <w:abstractNum w:abstractNumId="3">
    <w:nsid w:val="2CC134AF"/>
    <w:multiLevelType w:val="hybridMultilevel"/>
    <w:tmpl w:val="D1565D50"/>
    <w:lvl w:ilvl="0" w:tplc="407098B4">
      <w:start w:val="1"/>
      <w:numFmt w:val="bullet"/>
      <w:lvlText w:val="•"/>
      <w:lvlJc w:val="left"/>
      <w:pPr>
        <w:tabs>
          <w:tab w:val="num" w:pos="720"/>
        </w:tabs>
        <w:ind w:left="720" w:hanging="360"/>
      </w:pPr>
      <w:rPr>
        <w:rFonts w:ascii="Arial" w:hAnsi="Arial" w:hint="default"/>
      </w:rPr>
    </w:lvl>
    <w:lvl w:ilvl="1" w:tplc="BD305036" w:tentative="1">
      <w:start w:val="1"/>
      <w:numFmt w:val="bullet"/>
      <w:lvlText w:val="•"/>
      <w:lvlJc w:val="left"/>
      <w:pPr>
        <w:tabs>
          <w:tab w:val="num" w:pos="1440"/>
        </w:tabs>
        <w:ind w:left="1440" w:hanging="360"/>
      </w:pPr>
      <w:rPr>
        <w:rFonts w:ascii="Arial" w:hAnsi="Arial" w:hint="default"/>
      </w:rPr>
    </w:lvl>
    <w:lvl w:ilvl="2" w:tplc="832494B0" w:tentative="1">
      <w:start w:val="1"/>
      <w:numFmt w:val="bullet"/>
      <w:lvlText w:val="•"/>
      <w:lvlJc w:val="left"/>
      <w:pPr>
        <w:tabs>
          <w:tab w:val="num" w:pos="2160"/>
        </w:tabs>
        <w:ind w:left="2160" w:hanging="360"/>
      </w:pPr>
      <w:rPr>
        <w:rFonts w:ascii="Arial" w:hAnsi="Arial" w:hint="default"/>
      </w:rPr>
    </w:lvl>
    <w:lvl w:ilvl="3" w:tplc="C3D8CDF8" w:tentative="1">
      <w:start w:val="1"/>
      <w:numFmt w:val="bullet"/>
      <w:lvlText w:val="•"/>
      <w:lvlJc w:val="left"/>
      <w:pPr>
        <w:tabs>
          <w:tab w:val="num" w:pos="2880"/>
        </w:tabs>
        <w:ind w:left="2880" w:hanging="360"/>
      </w:pPr>
      <w:rPr>
        <w:rFonts w:ascii="Arial" w:hAnsi="Arial" w:hint="default"/>
      </w:rPr>
    </w:lvl>
    <w:lvl w:ilvl="4" w:tplc="4BDCB988" w:tentative="1">
      <w:start w:val="1"/>
      <w:numFmt w:val="bullet"/>
      <w:lvlText w:val="•"/>
      <w:lvlJc w:val="left"/>
      <w:pPr>
        <w:tabs>
          <w:tab w:val="num" w:pos="3600"/>
        </w:tabs>
        <w:ind w:left="3600" w:hanging="360"/>
      </w:pPr>
      <w:rPr>
        <w:rFonts w:ascii="Arial" w:hAnsi="Arial" w:hint="default"/>
      </w:rPr>
    </w:lvl>
    <w:lvl w:ilvl="5" w:tplc="3C644EE4" w:tentative="1">
      <w:start w:val="1"/>
      <w:numFmt w:val="bullet"/>
      <w:lvlText w:val="•"/>
      <w:lvlJc w:val="left"/>
      <w:pPr>
        <w:tabs>
          <w:tab w:val="num" w:pos="4320"/>
        </w:tabs>
        <w:ind w:left="4320" w:hanging="360"/>
      </w:pPr>
      <w:rPr>
        <w:rFonts w:ascii="Arial" w:hAnsi="Arial" w:hint="default"/>
      </w:rPr>
    </w:lvl>
    <w:lvl w:ilvl="6" w:tplc="E2F42B4A" w:tentative="1">
      <w:start w:val="1"/>
      <w:numFmt w:val="bullet"/>
      <w:lvlText w:val="•"/>
      <w:lvlJc w:val="left"/>
      <w:pPr>
        <w:tabs>
          <w:tab w:val="num" w:pos="5040"/>
        </w:tabs>
        <w:ind w:left="5040" w:hanging="360"/>
      </w:pPr>
      <w:rPr>
        <w:rFonts w:ascii="Arial" w:hAnsi="Arial" w:hint="default"/>
      </w:rPr>
    </w:lvl>
    <w:lvl w:ilvl="7" w:tplc="0EAE867C" w:tentative="1">
      <w:start w:val="1"/>
      <w:numFmt w:val="bullet"/>
      <w:lvlText w:val="•"/>
      <w:lvlJc w:val="left"/>
      <w:pPr>
        <w:tabs>
          <w:tab w:val="num" w:pos="5760"/>
        </w:tabs>
        <w:ind w:left="5760" w:hanging="360"/>
      </w:pPr>
      <w:rPr>
        <w:rFonts w:ascii="Arial" w:hAnsi="Arial" w:hint="default"/>
      </w:rPr>
    </w:lvl>
    <w:lvl w:ilvl="8" w:tplc="A622EFB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7D3D94"/>
    <w:rsid w:val="003129BF"/>
    <w:rsid w:val="00663A0F"/>
    <w:rsid w:val="007D3D94"/>
    <w:rsid w:val="009E5C4D"/>
    <w:rsid w:val="00D17A16"/>
    <w:rsid w:val="00E90B1A"/>
    <w:rsid w:val="00F825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D94"/>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D3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3D9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645</Words>
  <Characters>3549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fortitudem et honorem</dc:creator>
  <cp:lastModifiedBy>fortitudem et honorem</cp:lastModifiedBy>
  <cp:revision>2</cp:revision>
  <dcterms:created xsi:type="dcterms:W3CDTF">2019-03-07T20:07:00Z</dcterms:created>
  <dcterms:modified xsi:type="dcterms:W3CDTF">2019-03-07T20:25:00Z</dcterms:modified>
</cp:coreProperties>
</file>