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AD179" w14:textId="0E16B95A" w:rsidR="00F478CC" w:rsidRDefault="00BD5C79" w:rsidP="006E67A3">
      <w:pPr>
        <w:jc w:val="center"/>
        <w:rPr>
          <w:rFonts w:cstheme="minorHAnsi"/>
          <w:sz w:val="24"/>
          <w:szCs w:val="24"/>
        </w:rPr>
      </w:pPr>
      <w:r>
        <w:rPr>
          <w:rFonts w:cstheme="minorHAnsi"/>
          <w:noProof/>
          <w:sz w:val="24"/>
          <w:szCs w:val="24"/>
        </w:rPr>
        <w:drawing>
          <wp:inline distT="0" distB="0" distL="0" distR="0" wp14:anchorId="070FECA0" wp14:editId="51C2B86D">
            <wp:extent cx="2977286" cy="141763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8663" cy="1423048"/>
                    </a:xfrm>
                    <a:prstGeom prst="rect">
                      <a:avLst/>
                    </a:prstGeom>
                    <a:noFill/>
                  </pic:spPr>
                </pic:pic>
              </a:graphicData>
            </a:graphic>
          </wp:inline>
        </w:drawing>
      </w:r>
    </w:p>
    <w:p w14:paraId="18D164E0" w14:textId="77777777" w:rsidR="00091E6F" w:rsidRPr="00610E70" w:rsidRDefault="00091E6F" w:rsidP="006E67A3">
      <w:pPr>
        <w:jc w:val="center"/>
        <w:rPr>
          <w:rFonts w:cstheme="minorHAnsi"/>
          <w:sz w:val="24"/>
          <w:szCs w:val="24"/>
        </w:rPr>
      </w:pPr>
    </w:p>
    <w:p w14:paraId="7E32FB99" w14:textId="77777777" w:rsidR="00E72764" w:rsidRPr="00610E70" w:rsidRDefault="00E72764" w:rsidP="00091E6F">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jc w:val="center"/>
        <w:rPr>
          <w:rFonts w:cstheme="minorHAnsi"/>
          <w:b/>
          <w:smallCaps/>
          <w:sz w:val="32"/>
          <w:szCs w:val="32"/>
        </w:rPr>
      </w:pPr>
      <w:r w:rsidRPr="00610E70">
        <w:rPr>
          <w:rFonts w:cstheme="minorHAnsi"/>
          <w:b/>
          <w:smallCaps/>
          <w:sz w:val="32"/>
          <w:szCs w:val="32"/>
        </w:rPr>
        <w:t>Conseil Intercommunal de Sécurité et Prévention de la Délinquance</w:t>
      </w:r>
    </w:p>
    <w:p w14:paraId="04EB2B53" w14:textId="77777777" w:rsidR="00331995" w:rsidRPr="00610E70" w:rsidRDefault="00E72764" w:rsidP="00091E6F">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jc w:val="center"/>
        <w:rPr>
          <w:rFonts w:cstheme="minorHAnsi"/>
          <w:b/>
          <w:bCs/>
          <w:smallCaps/>
          <w:sz w:val="32"/>
          <w:szCs w:val="32"/>
        </w:rPr>
      </w:pPr>
      <w:r w:rsidRPr="00610E70">
        <w:rPr>
          <w:rFonts w:cstheme="minorHAnsi"/>
          <w:b/>
          <w:bCs/>
          <w:smallCaps/>
          <w:sz w:val="32"/>
          <w:szCs w:val="32"/>
        </w:rPr>
        <w:t>Appel à projets 20</w:t>
      </w:r>
      <w:r w:rsidR="004D5F77" w:rsidRPr="00610E70">
        <w:rPr>
          <w:rFonts w:cstheme="minorHAnsi"/>
          <w:b/>
          <w:bCs/>
          <w:smallCaps/>
          <w:sz w:val="32"/>
          <w:szCs w:val="32"/>
        </w:rPr>
        <w:t>2</w:t>
      </w:r>
      <w:r w:rsidR="00DB248F" w:rsidRPr="00610E70">
        <w:rPr>
          <w:rFonts w:cstheme="minorHAnsi"/>
          <w:b/>
          <w:bCs/>
          <w:smallCaps/>
          <w:sz w:val="32"/>
          <w:szCs w:val="32"/>
        </w:rPr>
        <w:t>3</w:t>
      </w:r>
    </w:p>
    <w:p w14:paraId="4CE9C3AD" w14:textId="77777777" w:rsidR="00610E70" w:rsidRPr="00610E70" w:rsidRDefault="00610E70" w:rsidP="00054D39">
      <w:pPr>
        <w:autoSpaceDE w:val="0"/>
        <w:autoSpaceDN w:val="0"/>
        <w:adjustRightInd w:val="0"/>
        <w:jc w:val="center"/>
        <w:rPr>
          <w:rFonts w:cstheme="minorHAnsi"/>
          <w:b/>
          <w:bCs/>
          <w:sz w:val="24"/>
          <w:szCs w:val="24"/>
          <w:u w:val="single"/>
        </w:rPr>
      </w:pPr>
    </w:p>
    <w:p w14:paraId="3F04AA5A" w14:textId="4016486D" w:rsidR="00F33490" w:rsidRPr="00D9666B" w:rsidRDefault="00BD5C79" w:rsidP="00054D39">
      <w:pPr>
        <w:autoSpaceDE w:val="0"/>
        <w:autoSpaceDN w:val="0"/>
        <w:adjustRightInd w:val="0"/>
        <w:jc w:val="center"/>
        <w:rPr>
          <w:rFonts w:cstheme="minorHAnsi"/>
          <w:b/>
          <w:bCs/>
          <w:sz w:val="24"/>
          <w:szCs w:val="24"/>
          <w:u w:val="single"/>
        </w:rPr>
      </w:pPr>
      <w:r w:rsidRPr="00D9666B">
        <w:rPr>
          <w:rFonts w:cstheme="minorHAnsi"/>
          <w:b/>
          <w:bCs/>
          <w:sz w:val="24"/>
          <w:szCs w:val="24"/>
          <w:u w:val="single"/>
        </w:rPr>
        <w:t>Présentation du cadre de l’action</w:t>
      </w:r>
    </w:p>
    <w:p w14:paraId="7AF09E2C" w14:textId="77777777" w:rsidR="00706A08" w:rsidRDefault="00E72764" w:rsidP="00A546EE">
      <w:pPr>
        <w:jc w:val="both"/>
        <w:rPr>
          <w:rFonts w:cstheme="minorHAnsi"/>
          <w:sz w:val="24"/>
          <w:szCs w:val="24"/>
        </w:rPr>
      </w:pPr>
      <w:r w:rsidRPr="00610E70">
        <w:rPr>
          <w:rFonts w:cstheme="minorHAnsi"/>
          <w:sz w:val="24"/>
          <w:szCs w:val="24"/>
        </w:rPr>
        <w:t xml:space="preserve">La </w:t>
      </w:r>
      <w:r w:rsidR="00610E70" w:rsidRPr="00610E70">
        <w:rPr>
          <w:rFonts w:cstheme="minorHAnsi"/>
          <w:sz w:val="24"/>
          <w:szCs w:val="24"/>
        </w:rPr>
        <w:t>Communauté</w:t>
      </w:r>
      <w:r w:rsidR="00F334AD" w:rsidRPr="00610E70">
        <w:rPr>
          <w:rFonts w:cstheme="minorHAnsi"/>
          <w:sz w:val="24"/>
          <w:szCs w:val="24"/>
        </w:rPr>
        <w:t xml:space="preserve"> d’Agglomération du pays </w:t>
      </w:r>
      <w:r w:rsidR="00610E70" w:rsidRPr="00610E70">
        <w:rPr>
          <w:rFonts w:cstheme="minorHAnsi"/>
          <w:sz w:val="24"/>
          <w:szCs w:val="24"/>
        </w:rPr>
        <w:t>A</w:t>
      </w:r>
      <w:r w:rsidR="00F334AD" w:rsidRPr="00610E70">
        <w:rPr>
          <w:rFonts w:cstheme="minorHAnsi"/>
          <w:sz w:val="24"/>
          <w:szCs w:val="24"/>
        </w:rPr>
        <w:t>jaccien</w:t>
      </w:r>
      <w:r w:rsidRPr="00610E70">
        <w:rPr>
          <w:rFonts w:cstheme="minorHAnsi"/>
          <w:sz w:val="24"/>
          <w:szCs w:val="24"/>
        </w:rPr>
        <w:t xml:space="preserve">, compétente en matière de </w:t>
      </w:r>
      <w:r w:rsidR="0054647D" w:rsidRPr="00610E70">
        <w:rPr>
          <w:rFonts w:cstheme="minorHAnsi"/>
          <w:sz w:val="24"/>
          <w:szCs w:val="24"/>
        </w:rPr>
        <w:t>Politique de la V</w:t>
      </w:r>
      <w:r w:rsidR="003F3A86" w:rsidRPr="00610E70">
        <w:rPr>
          <w:rFonts w:cstheme="minorHAnsi"/>
          <w:sz w:val="24"/>
          <w:szCs w:val="24"/>
        </w:rPr>
        <w:t>ille</w:t>
      </w:r>
      <w:r w:rsidR="00F75564" w:rsidRPr="00610E70">
        <w:rPr>
          <w:rFonts w:cstheme="minorHAnsi"/>
          <w:sz w:val="24"/>
          <w:szCs w:val="24"/>
        </w:rPr>
        <w:t>,</w:t>
      </w:r>
      <w:r w:rsidR="003F3A86" w:rsidRPr="00610E70">
        <w:rPr>
          <w:rFonts w:cstheme="minorHAnsi"/>
          <w:sz w:val="24"/>
          <w:szCs w:val="24"/>
        </w:rPr>
        <w:t xml:space="preserve"> </w:t>
      </w:r>
      <w:r w:rsidR="00F75564" w:rsidRPr="00610E70">
        <w:rPr>
          <w:rFonts w:cstheme="minorHAnsi"/>
          <w:sz w:val="24"/>
          <w:szCs w:val="24"/>
        </w:rPr>
        <w:t xml:space="preserve">est chargée de l’animation et la coordination des dispositifs locaux de prévention de la délinquance sur son territoire </w:t>
      </w:r>
      <w:r w:rsidR="00F75564" w:rsidRPr="00610E70">
        <w:rPr>
          <w:rFonts w:eastAsia="Calibri" w:cstheme="minorHAnsi"/>
          <w:sz w:val="24"/>
          <w:szCs w:val="24"/>
        </w:rPr>
        <w:t>(Ajaccio, Villanova, Alata, Afa, Appietto, Sarrola</w:t>
      </w:r>
      <w:r w:rsidR="00A546EE" w:rsidRPr="00610E70">
        <w:rPr>
          <w:rFonts w:eastAsia="Calibri" w:cstheme="minorHAnsi"/>
          <w:sz w:val="24"/>
          <w:szCs w:val="24"/>
        </w:rPr>
        <w:t>-Carcopino</w:t>
      </w:r>
      <w:r w:rsidR="00F75564" w:rsidRPr="00610E70">
        <w:rPr>
          <w:rFonts w:eastAsia="Calibri" w:cstheme="minorHAnsi"/>
          <w:sz w:val="24"/>
          <w:szCs w:val="24"/>
        </w:rPr>
        <w:t>, Valle di Mezzana, Tavaco, Cuttoli</w:t>
      </w:r>
      <w:r w:rsidR="00A546EE" w:rsidRPr="00610E70">
        <w:rPr>
          <w:rFonts w:eastAsia="Calibri" w:cstheme="minorHAnsi"/>
          <w:sz w:val="24"/>
          <w:szCs w:val="24"/>
        </w:rPr>
        <w:t>-Corticchiato</w:t>
      </w:r>
      <w:r w:rsidR="00F75564" w:rsidRPr="00610E70">
        <w:rPr>
          <w:rFonts w:eastAsia="Calibri" w:cstheme="minorHAnsi"/>
          <w:sz w:val="24"/>
          <w:szCs w:val="24"/>
        </w:rPr>
        <w:t xml:space="preserve"> et </w:t>
      </w:r>
      <w:proofErr w:type="spellStart"/>
      <w:r w:rsidR="00F75564" w:rsidRPr="00610E70">
        <w:rPr>
          <w:rFonts w:eastAsia="Calibri" w:cstheme="minorHAnsi"/>
          <w:sz w:val="24"/>
          <w:szCs w:val="24"/>
        </w:rPr>
        <w:t>Peri</w:t>
      </w:r>
      <w:proofErr w:type="spellEnd"/>
      <w:r w:rsidR="00F75564" w:rsidRPr="00610E70">
        <w:rPr>
          <w:rFonts w:eastAsia="Calibri" w:cstheme="minorHAnsi"/>
          <w:sz w:val="24"/>
          <w:szCs w:val="24"/>
        </w:rPr>
        <w:t>)</w:t>
      </w:r>
      <w:r w:rsidR="00706A08">
        <w:rPr>
          <w:rFonts w:eastAsia="Calibri" w:cstheme="minorHAnsi"/>
          <w:sz w:val="24"/>
          <w:szCs w:val="24"/>
        </w:rPr>
        <w:t xml:space="preserve">. </w:t>
      </w:r>
      <w:r w:rsidR="00F75564" w:rsidRPr="00610E70">
        <w:rPr>
          <w:rFonts w:cstheme="minorHAnsi"/>
          <w:sz w:val="24"/>
          <w:szCs w:val="24"/>
        </w:rPr>
        <w:t xml:space="preserve">Sa </w:t>
      </w:r>
      <w:r w:rsidR="00DB248F" w:rsidRPr="00610E70">
        <w:rPr>
          <w:rFonts w:cstheme="minorHAnsi"/>
          <w:sz w:val="24"/>
          <w:szCs w:val="24"/>
        </w:rPr>
        <w:t xml:space="preserve">Stratégie Territoriale de Sécurité et de </w:t>
      </w:r>
      <w:r w:rsidR="00F334AD" w:rsidRPr="00610E70">
        <w:rPr>
          <w:rFonts w:cstheme="minorHAnsi"/>
          <w:sz w:val="24"/>
          <w:szCs w:val="24"/>
        </w:rPr>
        <w:t>Prevention</w:t>
      </w:r>
      <w:r w:rsidR="00DB248F" w:rsidRPr="00610E70">
        <w:rPr>
          <w:rFonts w:cstheme="minorHAnsi"/>
          <w:sz w:val="24"/>
          <w:szCs w:val="24"/>
        </w:rPr>
        <w:t xml:space="preserve"> de la </w:t>
      </w:r>
      <w:r w:rsidR="00DB248F" w:rsidRPr="000A5FD7">
        <w:rPr>
          <w:rFonts w:cstheme="minorHAnsi"/>
          <w:sz w:val="24"/>
          <w:szCs w:val="24"/>
        </w:rPr>
        <w:t>Délinquance</w:t>
      </w:r>
      <w:r w:rsidR="00BD5C79" w:rsidRPr="000A5FD7">
        <w:rPr>
          <w:rFonts w:cstheme="minorHAnsi"/>
          <w:sz w:val="24"/>
          <w:szCs w:val="24"/>
        </w:rPr>
        <w:t xml:space="preserve"> (STSPD)</w:t>
      </w:r>
      <w:r w:rsidR="00DB248F" w:rsidRPr="000A5FD7">
        <w:rPr>
          <w:rFonts w:cstheme="minorHAnsi"/>
          <w:sz w:val="24"/>
          <w:szCs w:val="24"/>
        </w:rPr>
        <w:t xml:space="preserve"> a été </w:t>
      </w:r>
      <w:r w:rsidR="00F334AD" w:rsidRPr="00610E70">
        <w:rPr>
          <w:rFonts w:cstheme="minorHAnsi"/>
          <w:sz w:val="24"/>
          <w:szCs w:val="24"/>
        </w:rPr>
        <w:t>adoptée</w:t>
      </w:r>
      <w:r w:rsidR="00DB248F" w:rsidRPr="00610E70">
        <w:rPr>
          <w:rFonts w:cstheme="minorHAnsi"/>
          <w:sz w:val="24"/>
          <w:szCs w:val="24"/>
        </w:rPr>
        <w:t xml:space="preserve"> en novembre 2022. </w:t>
      </w:r>
    </w:p>
    <w:p w14:paraId="1BAB3396" w14:textId="11EAADAD" w:rsidR="00A546EE" w:rsidRDefault="00F334AD" w:rsidP="00A546EE">
      <w:pPr>
        <w:jc w:val="both"/>
        <w:rPr>
          <w:rFonts w:cstheme="minorHAnsi"/>
          <w:sz w:val="24"/>
          <w:szCs w:val="24"/>
        </w:rPr>
      </w:pPr>
      <w:r w:rsidRPr="00610E70">
        <w:rPr>
          <w:rFonts w:cstheme="minorHAnsi"/>
          <w:sz w:val="24"/>
          <w:szCs w:val="24"/>
        </w:rPr>
        <w:t>Pour l’année 2023, le CISPD financera et coordonnera un certain nombre d’actions structurantes qui doivent s’</w:t>
      </w:r>
      <w:r w:rsidR="00610E70" w:rsidRPr="00610E70">
        <w:rPr>
          <w:rFonts w:cstheme="minorHAnsi"/>
          <w:sz w:val="24"/>
          <w:szCs w:val="24"/>
        </w:rPr>
        <w:t>inscrire</w:t>
      </w:r>
      <w:r w:rsidRPr="00610E70">
        <w:rPr>
          <w:rFonts w:cstheme="minorHAnsi"/>
          <w:sz w:val="24"/>
          <w:szCs w:val="24"/>
        </w:rPr>
        <w:t xml:space="preserve"> dans le</w:t>
      </w:r>
      <w:r w:rsidR="00610E70" w:rsidRPr="00610E70">
        <w:rPr>
          <w:rFonts w:cstheme="minorHAnsi"/>
          <w:sz w:val="24"/>
          <w:szCs w:val="24"/>
        </w:rPr>
        <w:t xml:space="preserve"> </w:t>
      </w:r>
      <w:r w:rsidRPr="00610E70">
        <w:rPr>
          <w:rFonts w:cstheme="minorHAnsi"/>
          <w:sz w:val="24"/>
          <w:szCs w:val="24"/>
        </w:rPr>
        <w:t xml:space="preserve">cadre de </w:t>
      </w:r>
      <w:r w:rsidRPr="00706A08">
        <w:rPr>
          <w:rFonts w:cstheme="minorHAnsi"/>
          <w:b/>
          <w:bCs/>
          <w:sz w:val="24"/>
          <w:szCs w:val="24"/>
          <w:u w:val="single"/>
        </w:rPr>
        <w:t>deux</w:t>
      </w:r>
      <w:r w:rsidR="00F75564" w:rsidRPr="00706A08">
        <w:rPr>
          <w:rFonts w:cstheme="minorHAnsi"/>
          <w:b/>
          <w:bCs/>
          <w:sz w:val="24"/>
          <w:szCs w:val="24"/>
          <w:u w:val="single"/>
        </w:rPr>
        <w:t xml:space="preserve"> orient</w:t>
      </w:r>
      <w:r w:rsidR="00E314B3" w:rsidRPr="00706A08">
        <w:rPr>
          <w:rFonts w:cstheme="minorHAnsi"/>
          <w:b/>
          <w:bCs/>
          <w:sz w:val="24"/>
          <w:szCs w:val="24"/>
          <w:u w:val="single"/>
        </w:rPr>
        <w:t>ations majeures</w:t>
      </w:r>
      <w:r w:rsidR="00DB248F" w:rsidRPr="00610E70">
        <w:rPr>
          <w:rFonts w:cstheme="minorHAnsi"/>
          <w:sz w:val="24"/>
          <w:szCs w:val="24"/>
        </w:rPr>
        <w:t> :</w:t>
      </w:r>
      <w:r w:rsidR="00E314B3" w:rsidRPr="00610E70">
        <w:rPr>
          <w:rFonts w:cstheme="minorHAnsi"/>
          <w:sz w:val="24"/>
          <w:szCs w:val="24"/>
        </w:rPr>
        <w:t xml:space="preserve"> </w:t>
      </w:r>
    </w:p>
    <w:p w14:paraId="731587B5" w14:textId="77777777" w:rsidR="00706A08" w:rsidRPr="00706A08" w:rsidRDefault="00706A08" w:rsidP="00A546EE">
      <w:pPr>
        <w:jc w:val="both"/>
        <w:rPr>
          <w:rFonts w:eastAsia="Calibri" w:cstheme="minorHAnsi"/>
          <w:sz w:val="24"/>
          <w:szCs w:val="24"/>
        </w:rPr>
      </w:pPr>
    </w:p>
    <w:p w14:paraId="11E6C24F" w14:textId="77777777" w:rsidR="00A372DC" w:rsidRPr="00610E70" w:rsidRDefault="00CF4EAB" w:rsidP="004B6737">
      <w:pPr>
        <w:pStyle w:val="Paragraphedeliste"/>
        <w:numPr>
          <w:ilvl w:val="0"/>
          <w:numId w:val="17"/>
        </w:numPr>
        <w:jc w:val="both"/>
        <w:rPr>
          <w:rStyle w:val="lev"/>
          <w:rFonts w:asciiTheme="minorHAnsi" w:hAnsiTheme="minorHAnsi" w:cstheme="minorHAnsi"/>
          <w:bdr w:val="none" w:sz="0" w:space="0" w:color="auto" w:frame="1"/>
        </w:rPr>
      </w:pPr>
      <w:hyperlink r:id="rId6" w:history="1">
        <w:r w:rsidR="00A546EE" w:rsidRPr="00706A08">
          <w:rPr>
            <w:rStyle w:val="lev"/>
            <w:rFonts w:asciiTheme="minorHAnsi" w:hAnsiTheme="minorHAnsi" w:cstheme="minorHAnsi"/>
            <w:sz w:val="28"/>
            <w:szCs w:val="28"/>
            <w:u w:val="single"/>
            <w:bdr w:val="none" w:sz="0" w:space="0" w:color="auto" w:frame="1"/>
          </w:rPr>
          <w:t>L</w:t>
        </w:r>
        <w:r w:rsidR="00F377F1" w:rsidRPr="00706A08">
          <w:rPr>
            <w:rStyle w:val="lev"/>
            <w:rFonts w:asciiTheme="minorHAnsi" w:hAnsiTheme="minorHAnsi" w:cstheme="minorHAnsi"/>
            <w:sz w:val="28"/>
            <w:szCs w:val="28"/>
            <w:u w:val="single"/>
            <w:bdr w:val="none" w:sz="0" w:space="0" w:color="auto" w:frame="1"/>
          </w:rPr>
          <w:t xml:space="preserve">a prévention </w:t>
        </w:r>
        <w:r w:rsidR="00DB248F" w:rsidRPr="00706A08">
          <w:rPr>
            <w:rStyle w:val="lev"/>
            <w:rFonts w:asciiTheme="minorHAnsi" w:hAnsiTheme="minorHAnsi" w:cstheme="minorHAnsi"/>
            <w:sz w:val="28"/>
            <w:szCs w:val="28"/>
            <w:u w:val="single"/>
            <w:bdr w:val="none" w:sz="0" w:space="0" w:color="auto" w:frame="1"/>
          </w:rPr>
          <w:t>précoce</w:t>
        </w:r>
      </w:hyperlink>
      <w:r w:rsidR="00DB248F" w:rsidRPr="00610E70">
        <w:rPr>
          <w:rStyle w:val="lev"/>
          <w:rFonts w:asciiTheme="minorHAnsi" w:hAnsiTheme="minorHAnsi" w:cstheme="minorHAnsi"/>
          <w:bdr w:val="none" w:sz="0" w:space="0" w:color="auto" w:frame="1"/>
        </w:rPr>
        <w:t xml:space="preserve"> à la fois auprès des moins de 12 ans mais également la prévention de la récidive auprès des jeunes âgés de 12 à 25 ans :</w:t>
      </w:r>
    </w:p>
    <w:p w14:paraId="5CB908BF" w14:textId="77777777" w:rsidR="00DB248F" w:rsidRPr="00610E70" w:rsidRDefault="00DB248F" w:rsidP="005F5216">
      <w:pPr>
        <w:pStyle w:val="NormalWeb"/>
        <w:rPr>
          <w:rStyle w:val="lev"/>
          <w:rFonts w:asciiTheme="minorHAnsi" w:hAnsiTheme="minorHAnsi" w:cstheme="minorHAnsi"/>
          <w:b w:val="0"/>
        </w:rPr>
      </w:pPr>
      <w:r w:rsidRPr="00610E70">
        <w:rPr>
          <w:rStyle w:val="lev"/>
          <w:rFonts w:asciiTheme="minorHAnsi" w:hAnsiTheme="minorHAnsi" w:cstheme="minorHAnsi"/>
          <w:b w:val="0"/>
        </w:rPr>
        <w:t>Les actions à privilégier dans ce cadre doivent permettre :</w:t>
      </w:r>
    </w:p>
    <w:p w14:paraId="41915C21" w14:textId="77777777" w:rsidR="00DB248F" w:rsidRPr="00610E70" w:rsidRDefault="00DB248F" w:rsidP="00706A08">
      <w:pPr>
        <w:pStyle w:val="NormalWeb"/>
        <w:numPr>
          <w:ilvl w:val="0"/>
          <w:numId w:val="15"/>
        </w:numPr>
        <w:jc w:val="both"/>
        <w:rPr>
          <w:rFonts w:asciiTheme="minorHAnsi" w:hAnsiTheme="minorHAnsi" w:cstheme="minorHAnsi"/>
        </w:rPr>
      </w:pPr>
      <w:r w:rsidRPr="00610E70">
        <w:rPr>
          <w:rStyle w:val="lev"/>
          <w:rFonts w:asciiTheme="minorHAnsi" w:hAnsiTheme="minorHAnsi" w:cstheme="minorHAnsi"/>
          <w:b w:val="0"/>
        </w:rPr>
        <w:t>D’identifier les facteurs de fragilité</w:t>
      </w:r>
    </w:p>
    <w:p w14:paraId="0088488A" w14:textId="77777777" w:rsidR="00DB248F" w:rsidRPr="00610E70" w:rsidRDefault="00DB248F" w:rsidP="00706A08">
      <w:pPr>
        <w:pStyle w:val="NormalWeb"/>
        <w:numPr>
          <w:ilvl w:val="0"/>
          <w:numId w:val="15"/>
        </w:numPr>
        <w:jc w:val="both"/>
        <w:rPr>
          <w:rFonts w:asciiTheme="minorHAnsi" w:hAnsiTheme="minorHAnsi" w:cstheme="minorHAnsi"/>
        </w:rPr>
      </w:pPr>
      <w:r w:rsidRPr="00610E70">
        <w:rPr>
          <w:rStyle w:val="lev"/>
          <w:rFonts w:asciiTheme="minorHAnsi" w:hAnsiTheme="minorHAnsi" w:cstheme="minorHAnsi"/>
          <w:b w:val="0"/>
        </w:rPr>
        <w:t>De prendre en charge les jeunes en risque de récidive</w:t>
      </w:r>
    </w:p>
    <w:p w14:paraId="075394DA" w14:textId="77777777" w:rsidR="00DB248F" w:rsidRPr="00610E70" w:rsidRDefault="00DB248F" w:rsidP="00706A08">
      <w:pPr>
        <w:pStyle w:val="NormalWeb"/>
        <w:numPr>
          <w:ilvl w:val="0"/>
          <w:numId w:val="15"/>
        </w:numPr>
        <w:jc w:val="both"/>
        <w:rPr>
          <w:rFonts w:asciiTheme="minorHAnsi" w:hAnsiTheme="minorHAnsi" w:cstheme="minorHAnsi"/>
        </w:rPr>
      </w:pPr>
      <w:r w:rsidRPr="00610E70">
        <w:rPr>
          <w:rStyle w:val="lev"/>
          <w:rFonts w:asciiTheme="minorHAnsi" w:hAnsiTheme="minorHAnsi" w:cstheme="minorHAnsi"/>
          <w:b w:val="0"/>
        </w:rPr>
        <w:t>De cibler les nouvelles formes de délinquance</w:t>
      </w:r>
    </w:p>
    <w:p w14:paraId="2C8223F3" w14:textId="77777777" w:rsidR="00DB248F" w:rsidRPr="00610E70" w:rsidRDefault="00DB248F" w:rsidP="00706A08">
      <w:pPr>
        <w:pStyle w:val="NormalWeb"/>
        <w:numPr>
          <w:ilvl w:val="0"/>
          <w:numId w:val="15"/>
        </w:numPr>
        <w:jc w:val="both"/>
        <w:rPr>
          <w:rFonts w:asciiTheme="minorHAnsi" w:hAnsiTheme="minorHAnsi" w:cstheme="minorHAnsi"/>
        </w:rPr>
      </w:pPr>
      <w:r w:rsidRPr="00610E70">
        <w:rPr>
          <w:rStyle w:val="lev"/>
          <w:rFonts w:asciiTheme="minorHAnsi" w:hAnsiTheme="minorHAnsi" w:cstheme="minorHAnsi"/>
          <w:b w:val="0"/>
        </w:rPr>
        <w:t xml:space="preserve">De réinvestir la prévention primaire à destination des très jeunes </w:t>
      </w:r>
    </w:p>
    <w:p w14:paraId="17A9DB76" w14:textId="77777777" w:rsidR="00DB248F" w:rsidRPr="00610E70" w:rsidRDefault="00DB248F" w:rsidP="00706A08">
      <w:pPr>
        <w:pStyle w:val="NormalWeb"/>
        <w:numPr>
          <w:ilvl w:val="0"/>
          <w:numId w:val="15"/>
        </w:numPr>
        <w:jc w:val="both"/>
        <w:rPr>
          <w:rFonts w:asciiTheme="minorHAnsi" w:hAnsiTheme="minorHAnsi" w:cstheme="minorHAnsi"/>
        </w:rPr>
      </w:pPr>
      <w:r w:rsidRPr="00610E70">
        <w:rPr>
          <w:rStyle w:val="lev"/>
          <w:rFonts w:asciiTheme="minorHAnsi" w:hAnsiTheme="minorHAnsi" w:cstheme="minorHAnsi"/>
          <w:b w:val="0"/>
        </w:rPr>
        <w:t>De développer l’autonomie de réflexion des jeunes en renforçant leurs compétences psychosociales</w:t>
      </w:r>
    </w:p>
    <w:p w14:paraId="6A550635" w14:textId="77777777" w:rsidR="00DB248F" w:rsidRPr="00610E70" w:rsidRDefault="00DB248F" w:rsidP="00706A08">
      <w:pPr>
        <w:pStyle w:val="NormalWeb"/>
        <w:numPr>
          <w:ilvl w:val="0"/>
          <w:numId w:val="15"/>
        </w:numPr>
        <w:jc w:val="both"/>
        <w:rPr>
          <w:rFonts w:asciiTheme="minorHAnsi" w:hAnsiTheme="minorHAnsi" w:cstheme="minorHAnsi"/>
        </w:rPr>
      </w:pPr>
      <w:r w:rsidRPr="00610E70">
        <w:rPr>
          <w:rStyle w:val="lev"/>
          <w:rFonts w:asciiTheme="minorHAnsi" w:hAnsiTheme="minorHAnsi" w:cstheme="minorHAnsi"/>
          <w:b w:val="0"/>
        </w:rPr>
        <w:t xml:space="preserve">De (re)mobiliser la cellule familiale et soutenir la parentalité </w:t>
      </w:r>
    </w:p>
    <w:p w14:paraId="5ADC1A9F" w14:textId="77777777" w:rsidR="00DB248F" w:rsidRPr="00610E70" w:rsidRDefault="00DB248F" w:rsidP="00706A08">
      <w:pPr>
        <w:pStyle w:val="NormalWeb"/>
        <w:numPr>
          <w:ilvl w:val="0"/>
          <w:numId w:val="15"/>
        </w:numPr>
        <w:jc w:val="both"/>
        <w:rPr>
          <w:rFonts w:asciiTheme="minorHAnsi" w:hAnsiTheme="minorHAnsi" w:cstheme="minorHAnsi"/>
        </w:rPr>
      </w:pPr>
      <w:r w:rsidRPr="00610E70">
        <w:rPr>
          <w:rStyle w:val="lev"/>
          <w:rFonts w:asciiTheme="minorHAnsi" w:hAnsiTheme="minorHAnsi" w:cstheme="minorHAnsi"/>
          <w:b w:val="0"/>
        </w:rPr>
        <w:t>De susciter de meilleures dynamiques autour de la santé</w:t>
      </w:r>
    </w:p>
    <w:p w14:paraId="48F6358E" w14:textId="77777777" w:rsidR="00DB248F" w:rsidRPr="00610E70" w:rsidRDefault="005F5216" w:rsidP="00706A08">
      <w:pPr>
        <w:pStyle w:val="NormalWeb"/>
        <w:numPr>
          <w:ilvl w:val="0"/>
          <w:numId w:val="15"/>
        </w:numPr>
        <w:jc w:val="both"/>
        <w:rPr>
          <w:rStyle w:val="lev"/>
          <w:rFonts w:asciiTheme="minorHAnsi" w:hAnsiTheme="minorHAnsi" w:cstheme="minorHAnsi"/>
          <w:b w:val="0"/>
          <w:bCs w:val="0"/>
        </w:rPr>
      </w:pPr>
      <w:r w:rsidRPr="00610E70">
        <w:rPr>
          <w:rStyle w:val="lev"/>
          <w:rFonts w:asciiTheme="minorHAnsi" w:hAnsiTheme="minorHAnsi" w:cstheme="minorHAnsi"/>
          <w:b w:val="0"/>
        </w:rPr>
        <w:t>D’apaiser le climat scolaire, de prévenir les risques de harcèlement</w:t>
      </w:r>
    </w:p>
    <w:p w14:paraId="287162BA" w14:textId="77777777" w:rsidR="005F5216" w:rsidRPr="00610E70" w:rsidRDefault="005F5216" w:rsidP="00706A08">
      <w:pPr>
        <w:pStyle w:val="NormalWeb"/>
        <w:numPr>
          <w:ilvl w:val="0"/>
          <w:numId w:val="15"/>
        </w:numPr>
        <w:jc w:val="both"/>
        <w:rPr>
          <w:rFonts w:asciiTheme="minorHAnsi" w:hAnsiTheme="minorHAnsi" w:cstheme="minorHAnsi"/>
        </w:rPr>
      </w:pPr>
      <w:r w:rsidRPr="00610E70">
        <w:rPr>
          <w:rFonts w:asciiTheme="minorHAnsi" w:hAnsiTheme="minorHAnsi" w:cstheme="minorHAnsi"/>
        </w:rPr>
        <w:t>De Prendre en compte les conduites à risques y compris pour les jeunes filles</w:t>
      </w:r>
    </w:p>
    <w:p w14:paraId="20E540C1" w14:textId="77777777" w:rsidR="005F5216" w:rsidRPr="00610E70" w:rsidRDefault="005F5216" w:rsidP="00706A08">
      <w:pPr>
        <w:pStyle w:val="NormalWeb"/>
        <w:numPr>
          <w:ilvl w:val="0"/>
          <w:numId w:val="15"/>
        </w:numPr>
        <w:jc w:val="both"/>
        <w:rPr>
          <w:rFonts w:asciiTheme="minorHAnsi" w:hAnsiTheme="minorHAnsi" w:cstheme="minorHAnsi"/>
        </w:rPr>
      </w:pPr>
      <w:r w:rsidRPr="00610E70">
        <w:rPr>
          <w:rStyle w:val="lev"/>
          <w:rFonts w:asciiTheme="minorHAnsi" w:hAnsiTheme="minorHAnsi" w:cstheme="minorHAnsi"/>
          <w:b w:val="0"/>
        </w:rPr>
        <w:t>De m</w:t>
      </w:r>
      <w:r w:rsidR="00DB248F" w:rsidRPr="00610E70">
        <w:rPr>
          <w:rStyle w:val="lev"/>
          <w:rFonts w:asciiTheme="minorHAnsi" w:hAnsiTheme="minorHAnsi" w:cstheme="minorHAnsi"/>
          <w:b w:val="0"/>
        </w:rPr>
        <w:t xml:space="preserve">obiliser de </w:t>
      </w:r>
      <w:r w:rsidRPr="00610E70">
        <w:rPr>
          <w:rStyle w:val="lev"/>
          <w:rFonts w:asciiTheme="minorHAnsi" w:hAnsiTheme="minorHAnsi" w:cstheme="minorHAnsi"/>
          <w:b w:val="0"/>
        </w:rPr>
        <w:t xml:space="preserve">nouveaux espaces favorisant </w:t>
      </w:r>
      <w:r w:rsidR="00DB248F" w:rsidRPr="00610E70">
        <w:rPr>
          <w:rStyle w:val="lev"/>
          <w:rFonts w:asciiTheme="minorHAnsi" w:hAnsiTheme="minorHAnsi" w:cstheme="minorHAnsi"/>
          <w:b w:val="0"/>
        </w:rPr>
        <w:t>pour l’insertion</w:t>
      </w:r>
      <w:r w:rsidRPr="00610E70">
        <w:rPr>
          <w:rStyle w:val="lev"/>
          <w:rFonts w:asciiTheme="minorHAnsi" w:hAnsiTheme="minorHAnsi" w:cstheme="minorHAnsi"/>
          <w:b w:val="0"/>
        </w:rPr>
        <w:t xml:space="preserve"> professionnelle mais aussi sociale</w:t>
      </w:r>
    </w:p>
    <w:p w14:paraId="15F1F505" w14:textId="0A0B094A" w:rsidR="00DB248F" w:rsidRPr="00706A08" w:rsidRDefault="005F5216" w:rsidP="00706A08">
      <w:pPr>
        <w:pStyle w:val="NormalWeb"/>
        <w:numPr>
          <w:ilvl w:val="0"/>
          <w:numId w:val="15"/>
        </w:numPr>
        <w:jc w:val="both"/>
        <w:rPr>
          <w:rStyle w:val="lev"/>
          <w:rFonts w:asciiTheme="minorHAnsi" w:hAnsiTheme="minorHAnsi" w:cstheme="minorHAnsi"/>
          <w:b w:val="0"/>
          <w:bCs w:val="0"/>
        </w:rPr>
      </w:pPr>
      <w:r w:rsidRPr="00610E70">
        <w:rPr>
          <w:rStyle w:val="lev"/>
          <w:rFonts w:asciiTheme="minorHAnsi" w:hAnsiTheme="minorHAnsi" w:cstheme="minorHAnsi"/>
          <w:b w:val="0"/>
        </w:rPr>
        <w:lastRenderedPageBreak/>
        <w:t>D’utiliser</w:t>
      </w:r>
      <w:r w:rsidR="00DB248F" w:rsidRPr="00610E70">
        <w:rPr>
          <w:rStyle w:val="lev"/>
          <w:rFonts w:asciiTheme="minorHAnsi" w:hAnsiTheme="minorHAnsi" w:cstheme="minorHAnsi"/>
          <w:b w:val="0"/>
        </w:rPr>
        <w:t xml:space="preserve"> la mesure pénale comme </w:t>
      </w:r>
      <w:r w:rsidRPr="00610E70">
        <w:rPr>
          <w:rStyle w:val="lev"/>
          <w:rFonts w:asciiTheme="minorHAnsi" w:hAnsiTheme="minorHAnsi" w:cstheme="minorHAnsi"/>
          <w:b w:val="0"/>
        </w:rPr>
        <w:t xml:space="preserve">levier d’accompagnement </w:t>
      </w:r>
      <w:r w:rsidR="00F334AD" w:rsidRPr="00610E70">
        <w:rPr>
          <w:rStyle w:val="lev"/>
          <w:rFonts w:asciiTheme="minorHAnsi" w:hAnsiTheme="minorHAnsi" w:cstheme="minorHAnsi"/>
          <w:b w:val="0"/>
        </w:rPr>
        <w:t>éducatif</w:t>
      </w:r>
      <w:r w:rsidRPr="00610E70">
        <w:rPr>
          <w:rStyle w:val="lev"/>
          <w:rFonts w:asciiTheme="minorHAnsi" w:hAnsiTheme="minorHAnsi" w:cstheme="minorHAnsi"/>
          <w:b w:val="0"/>
        </w:rPr>
        <w:t xml:space="preserve"> et </w:t>
      </w:r>
      <w:r w:rsidR="00706A08" w:rsidRPr="00610E70">
        <w:rPr>
          <w:rStyle w:val="lev"/>
          <w:rFonts w:asciiTheme="minorHAnsi" w:hAnsiTheme="minorHAnsi" w:cstheme="minorHAnsi"/>
          <w:b w:val="0"/>
        </w:rPr>
        <w:t>social et</w:t>
      </w:r>
      <w:r w:rsidRPr="00610E70">
        <w:rPr>
          <w:rFonts w:asciiTheme="minorHAnsi" w:hAnsiTheme="minorHAnsi" w:cstheme="minorHAnsi"/>
        </w:rPr>
        <w:t xml:space="preserve"> de m</w:t>
      </w:r>
      <w:r w:rsidR="00DB248F" w:rsidRPr="00610E70">
        <w:rPr>
          <w:rStyle w:val="lev"/>
          <w:rFonts w:asciiTheme="minorHAnsi" w:hAnsiTheme="minorHAnsi" w:cstheme="minorHAnsi"/>
          <w:b w:val="0"/>
        </w:rPr>
        <w:t xml:space="preserve">ettre en œuvre des actions d’accompagnement social complémentaire à l’exécution de la peine </w:t>
      </w:r>
    </w:p>
    <w:p w14:paraId="64701DBE" w14:textId="77777777" w:rsidR="00706A08" w:rsidRPr="00610E70" w:rsidRDefault="00706A08" w:rsidP="00706A08">
      <w:pPr>
        <w:pStyle w:val="NormalWeb"/>
        <w:jc w:val="both"/>
        <w:rPr>
          <w:rFonts w:asciiTheme="minorHAnsi" w:hAnsiTheme="minorHAnsi" w:cstheme="minorHAnsi"/>
        </w:rPr>
      </w:pPr>
    </w:p>
    <w:p w14:paraId="7E519089" w14:textId="77777777" w:rsidR="00A16759" w:rsidRPr="00610E70" w:rsidRDefault="00CF4EAB" w:rsidP="00F334AD">
      <w:pPr>
        <w:pStyle w:val="NormalWeb"/>
        <w:numPr>
          <w:ilvl w:val="0"/>
          <w:numId w:val="17"/>
        </w:numPr>
        <w:rPr>
          <w:rStyle w:val="lev"/>
          <w:rFonts w:asciiTheme="minorHAnsi" w:hAnsiTheme="minorHAnsi" w:cstheme="minorHAnsi"/>
          <w:bdr w:val="none" w:sz="0" w:space="0" w:color="auto" w:frame="1"/>
        </w:rPr>
      </w:pPr>
      <w:hyperlink r:id="rId7" w:history="1">
        <w:r w:rsidR="00A546EE" w:rsidRPr="00706A08">
          <w:rPr>
            <w:rStyle w:val="lev"/>
            <w:rFonts w:asciiTheme="minorHAnsi" w:hAnsiTheme="minorHAnsi" w:cstheme="minorHAnsi"/>
            <w:sz w:val="28"/>
            <w:szCs w:val="28"/>
            <w:u w:val="single"/>
            <w:bdr w:val="none" w:sz="0" w:space="0" w:color="auto" w:frame="1"/>
          </w:rPr>
          <w:t>L</w:t>
        </w:r>
        <w:r w:rsidR="00F377F1" w:rsidRPr="00706A08">
          <w:rPr>
            <w:rStyle w:val="lev"/>
            <w:rFonts w:asciiTheme="minorHAnsi" w:hAnsiTheme="minorHAnsi" w:cstheme="minorHAnsi"/>
            <w:sz w:val="28"/>
            <w:szCs w:val="28"/>
            <w:u w:val="single"/>
            <w:bdr w:val="none" w:sz="0" w:space="0" w:color="auto" w:frame="1"/>
          </w:rPr>
          <w:t>a protection des personnes vulnérables</w:t>
        </w:r>
      </w:hyperlink>
      <w:r w:rsidR="00F334AD" w:rsidRPr="00610E70">
        <w:rPr>
          <w:rStyle w:val="lev"/>
          <w:rFonts w:asciiTheme="minorHAnsi" w:hAnsiTheme="minorHAnsi" w:cstheme="minorHAnsi"/>
          <w:bdr w:val="none" w:sz="0" w:space="0" w:color="auto" w:frame="1"/>
        </w:rPr>
        <w:t xml:space="preserve"> que ce soit les femmes victimes de violences ou les mineurs exposés aux violences intrafamiliales</w:t>
      </w:r>
    </w:p>
    <w:p w14:paraId="1A22E22A" w14:textId="77777777" w:rsidR="005F5216" w:rsidRPr="00610E70" w:rsidRDefault="005F5216" w:rsidP="005F5216">
      <w:pPr>
        <w:pStyle w:val="NormalWeb"/>
        <w:rPr>
          <w:rFonts w:asciiTheme="minorHAnsi" w:eastAsia="Calibri" w:hAnsiTheme="minorHAnsi" w:cstheme="minorHAnsi"/>
        </w:rPr>
      </w:pPr>
      <w:r w:rsidRPr="00610E70">
        <w:rPr>
          <w:rFonts w:asciiTheme="minorHAnsi" w:eastAsia="Calibri" w:hAnsiTheme="minorHAnsi" w:cstheme="minorHAnsi"/>
        </w:rPr>
        <w:t>Les actions à privilégier doivent permettre :</w:t>
      </w:r>
    </w:p>
    <w:p w14:paraId="474B2B9E" w14:textId="77777777" w:rsidR="005F5216" w:rsidRPr="00610E70" w:rsidRDefault="005F5216" w:rsidP="005F5216">
      <w:pPr>
        <w:pStyle w:val="NormalWeb"/>
        <w:numPr>
          <w:ilvl w:val="0"/>
          <w:numId w:val="15"/>
        </w:numPr>
        <w:rPr>
          <w:rStyle w:val="lev"/>
          <w:rFonts w:asciiTheme="minorHAnsi" w:hAnsiTheme="minorHAnsi" w:cstheme="minorHAnsi"/>
          <w:b w:val="0"/>
          <w:bCs w:val="0"/>
        </w:rPr>
      </w:pPr>
      <w:r w:rsidRPr="00610E70">
        <w:rPr>
          <w:rStyle w:val="lev"/>
          <w:rFonts w:asciiTheme="minorHAnsi" w:hAnsiTheme="minorHAnsi" w:cstheme="minorHAnsi"/>
          <w:b w:val="0"/>
        </w:rPr>
        <w:t xml:space="preserve">De </w:t>
      </w:r>
      <w:r w:rsidR="004B6737" w:rsidRPr="00610E70">
        <w:rPr>
          <w:rStyle w:val="lev"/>
          <w:rFonts w:asciiTheme="minorHAnsi" w:hAnsiTheme="minorHAnsi" w:cstheme="minorHAnsi"/>
          <w:b w:val="0"/>
        </w:rPr>
        <w:t>faciliter</w:t>
      </w:r>
      <w:r w:rsidRPr="00610E70">
        <w:rPr>
          <w:rStyle w:val="lev"/>
          <w:rFonts w:asciiTheme="minorHAnsi" w:hAnsiTheme="minorHAnsi" w:cstheme="minorHAnsi"/>
          <w:b w:val="0"/>
        </w:rPr>
        <w:t xml:space="preserve"> une meilleure forme de </w:t>
      </w:r>
      <w:r w:rsidR="004B6737" w:rsidRPr="00610E70">
        <w:rPr>
          <w:rStyle w:val="lev"/>
          <w:rFonts w:asciiTheme="minorHAnsi" w:hAnsiTheme="minorHAnsi" w:cstheme="minorHAnsi"/>
          <w:b w:val="0"/>
        </w:rPr>
        <w:t>repérage</w:t>
      </w:r>
    </w:p>
    <w:p w14:paraId="29D51561" w14:textId="77777777" w:rsidR="005F5216" w:rsidRPr="00610E70" w:rsidRDefault="005F5216" w:rsidP="005F5216">
      <w:pPr>
        <w:pStyle w:val="NormalWeb"/>
        <w:numPr>
          <w:ilvl w:val="0"/>
          <w:numId w:val="15"/>
        </w:numPr>
        <w:rPr>
          <w:rFonts w:asciiTheme="minorHAnsi" w:hAnsiTheme="minorHAnsi" w:cstheme="minorHAnsi"/>
        </w:rPr>
      </w:pPr>
      <w:r w:rsidRPr="00610E70">
        <w:rPr>
          <w:rFonts w:asciiTheme="minorHAnsi" w:hAnsiTheme="minorHAnsi" w:cstheme="minorHAnsi"/>
        </w:rPr>
        <w:t xml:space="preserve">De Prendre en compte dans </w:t>
      </w:r>
      <w:r w:rsidR="004B6737" w:rsidRPr="00610E70">
        <w:rPr>
          <w:rFonts w:asciiTheme="minorHAnsi" w:hAnsiTheme="minorHAnsi" w:cstheme="minorHAnsi"/>
        </w:rPr>
        <w:t>le cadre</w:t>
      </w:r>
      <w:r w:rsidRPr="00610E70">
        <w:rPr>
          <w:rFonts w:asciiTheme="minorHAnsi" w:hAnsiTheme="minorHAnsi" w:cstheme="minorHAnsi"/>
        </w:rPr>
        <w:t xml:space="preserve"> des violences </w:t>
      </w:r>
      <w:r w:rsidR="004B6737" w:rsidRPr="00610E70">
        <w:rPr>
          <w:rFonts w:asciiTheme="minorHAnsi" w:hAnsiTheme="minorHAnsi" w:cstheme="minorHAnsi"/>
        </w:rPr>
        <w:t>intrafamiliales</w:t>
      </w:r>
      <w:r w:rsidRPr="00610E70">
        <w:rPr>
          <w:rFonts w:asciiTheme="minorHAnsi" w:hAnsiTheme="minorHAnsi" w:cstheme="minorHAnsi"/>
        </w:rPr>
        <w:t xml:space="preserve"> l’</w:t>
      </w:r>
      <w:r w:rsidR="004B6737" w:rsidRPr="00610E70">
        <w:rPr>
          <w:rFonts w:asciiTheme="minorHAnsi" w:hAnsiTheme="minorHAnsi" w:cstheme="minorHAnsi"/>
        </w:rPr>
        <w:t>importance</w:t>
      </w:r>
      <w:r w:rsidRPr="00610E70">
        <w:rPr>
          <w:rFonts w:asciiTheme="minorHAnsi" w:hAnsiTheme="minorHAnsi" w:cstheme="minorHAnsi"/>
        </w:rPr>
        <w:t xml:space="preserve"> de la protection de l’enfance</w:t>
      </w:r>
    </w:p>
    <w:p w14:paraId="6EA200EE" w14:textId="2852DB5C" w:rsidR="005F5216" w:rsidRPr="00610E70" w:rsidRDefault="005F5216" w:rsidP="005F5216">
      <w:pPr>
        <w:pStyle w:val="NormalWeb"/>
        <w:numPr>
          <w:ilvl w:val="0"/>
          <w:numId w:val="15"/>
        </w:numPr>
        <w:rPr>
          <w:rFonts w:asciiTheme="minorHAnsi" w:hAnsiTheme="minorHAnsi" w:cstheme="minorHAnsi"/>
        </w:rPr>
      </w:pPr>
      <w:r w:rsidRPr="00610E70">
        <w:rPr>
          <w:rFonts w:asciiTheme="minorHAnsi" w:hAnsiTheme="minorHAnsi" w:cstheme="minorHAnsi"/>
        </w:rPr>
        <w:t xml:space="preserve">De </w:t>
      </w:r>
      <w:r w:rsidR="004B6737" w:rsidRPr="00610E70">
        <w:rPr>
          <w:rFonts w:asciiTheme="minorHAnsi" w:hAnsiTheme="minorHAnsi" w:cstheme="minorHAnsi"/>
        </w:rPr>
        <w:t>développer</w:t>
      </w:r>
      <w:r w:rsidRPr="00610E70">
        <w:rPr>
          <w:rFonts w:asciiTheme="minorHAnsi" w:hAnsiTheme="minorHAnsi" w:cstheme="minorHAnsi"/>
        </w:rPr>
        <w:t xml:space="preserve"> les démarches de proximité et de s’inscrire</w:t>
      </w:r>
      <w:bookmarkStart w:id="0" w:name="_GoBack"/>
      <w:bookmarkEnd w:id="0"/>
      <w:r w:rsidRPr="00610E70">
        <w:rPr>
          <w:rFonts w:asciiTheme="minorHAnsi" w:hAnsiTheme="minorHAnsi" w:cstheme="minorHAnsi"/>
        </w:rPr>
        <w:t xml:space="preserve"> dans la dimension de l’aller vers</w:t>
      </w:r>
    </w:p>
    <w:p w14:paraId="580A8A5E" w14:textId="77777777" w:rsidR="005F5216" w:rsidRPr="00610E70" w:rsidRDefault="005F5216" w:rsidP="005F5216">
      <w:pPr>
        <w:pStyle w:val="NormalWeb"/>
        <w:numPr>
          <w:ilvl w:val="0"/>
          <w:numId w:val="15"/>
        </w:numPr>
        <w:rPr>
          <w:rFonts w:asciiTheme="minorHAnsi" w:hAnsiTheme="minorHAnsi" w:cstheme="minorHAnsi"/>
        </w:rPr>
      </w:pPr>
      <w:r w:rsidRPr="00610E70">
        <w:rPr>
          <w:rFonts w:asciiTheme="minorHAnsi" w:hAnsiTheme="minorHAnsi" w:cstheme="minorHAnsi"/>
        </w:rPr>
        <w:t>D’améliorer la prise en</w:t>
      </w:r>
      <w:r w:rsidR="004B6737" w:rsidRPr="00610E70">
        <w:rPr>
          <w:rFonts w:asciiTheme="minorHAnsi" w:hAnsiTheme="minorHAnsi" w:cstheme="minorHAnsi"/>
        </w:rPr>
        <w:t xml:space="preserve"> charge</w:t>
      </w:r>
      <w:r w:rsidRPr="00610E70">
        <w:rPr>
          <w:rFonts w:asciiTheme="minorHAnsi" w:hAnsiTheme="minorHAnsi" w:cstheme="minorHAnsi"/>
        </w:rPr>
        <w:t xml:space="preserve"> des </w:t>
      </w:r>
      <w:r w:rsidR="004B6737" w:rsidRPr="00610E70">
        <w:rPr>
          <w:rFonts w:asciiTheme="minorHAnsi" w:hAnsiTheme="minorHAnsi" w:cstheme="minorHAnsi"/>
        </w:rPr>
        <w:t>victimes</w:t>
      </w:r>
      <w:r w:rsidRPr="00610E70">
        <w:rPr>
          <w:rFonts w:asciiTheme="minorHAnsi" w:hAnsiTheme="minorHAnsi" w:cstheme="minorHAnsi"/>
        </w:rPr>
        <w:t xml:space="preserve"> et de prévenir les ruptures dans les </w:t>
      </w:r>
      <w:r w:rsidR="004B6737" w:rsidRPr="00610E70">
        <w:rPr>
          <w:rFonts w:asciiTheme="minorHAnsi" w:hAnsiTheme="minorHAnsi" w:cstheme="minorHAnsi"/>
        </w:rPr>
        <w:t>parcours</w:t>
      </w:r>
    </w:p>
    <w:p w14:paraId="276B252C" w14:textId="77777777" w:rsidR="005F5216" w:rsidRPr="00610E70" w:rsidRDefault="005F5216" w:rsidP="005F5216">
      <w:pPr>
        <w:pStyle w:val="NormalWeb"/>
        <w:numPr>
          <w:ilvl w:val="0"/>
          <w:numId w:val="15"/>
        </w:numPr>
        <w:rPr>
          <w:rFonts w:asciiTheme="minorHAnsi" w:hAnsiTheme="minorHAnsi" w:cstheme="minorHAnsi"/>
        </w:rPr>
      </w:pPr>
      <w:r w:rsidRPr="00610E70">
        <w:rPr>
          <w:rFonts w:asciiTheme="minorHAnsi" w:hAnsiTheme="minorHAnsi" w:cstheme="minorHAnsi"/>
        </w:rPr>
        <w:t xml:space="preserve">De développer de </w:t>
      </w:r>
      <w:r w:rsidR="004B6737" w:rsidRPr="00610E70">
        <w:rPr>
          <w:rFonts w:asciiTheme="minorHAnsi" w:hAnsiTheme="minorHAnsi" w:cstheme="minorHAnsi"/>
        </w:rPr>
        <w:t>nouvelles</w:t>
      </w:r>
      <w:r w:rsidRPr="00610E70">
        <w:rPr>
          <w:rFonts w:asciiTheme="minorHAnsi" w:hAnsiTheme="minorHAnsi" w:cstheme="minorHAnsi"/>
        </w:rPr>
        <w:t xml:space="preserve"> alliances </w:t>
      </w:r>
      <w:r w:rsidR="004B6737" w:rsidRPr="00610E70">
        <w:rPr>
          <w:rFonts w:asciiTheme="minorHAnsi" w:hAnsiTheme="minorHAnsi" w:cstheme="minorHAnsi"/>
        </w:rPr>
        <w:t xml:space="preserve">en santé </w:t>
      </w:r>
      <w:r w:rsidRPr="00610E70">
        <w:rPr>
          <w:rFonts w:asciiTheme="minorHAnsi" w:hAnsiTheme="minorHAnsi" w:cstheme="minorHAnsi"/>
        </w:rPr>
        <w:t>pour améliorer la prise en charge des victimes</w:t>
      </w:r>
    </w:p>
    <w:p w14:paraId="547DC779" w14:textId="77777777" w:rsidR="005F5216" w:rsidRPr="00610E70" w:rsidRDefault="005F5216" w:rsidP="005F5216">
      <w:pPr>
        <w:pStyle w:val="NormalWeb"/>
        <w:numPr>
          <w:ilvl w:val="0"/>
          <w:numId w:val="15"/>
        </w:numPr>
        <w:rPr>
          <w:rFonts w:asciiTheme="minorHAnsi" w:hAnsiTheme="minorHAnsi" w:cstheme="minorHAnsi"/>
        </w:rPr>
      </w:pPr>
      <w:r w:rsidRPr="00610E70">
        <w:rPr>
          <w:rFonts w:asciiTheme="minorHAnsi" w:hAnsiTheme="minorHAnsi" w:cstheme="minorHAnsi"/>
        </w:rPr>
        <w:t xml:space="preserve">De </w:t>
      </w:r>
      <w:r w:rsidR="004B6737" w:rsidRPr="00610E70">
        <w:rPr>
          <w:rFonts w:asciiTheme="minorHAnsi" w:hAnsiTheme="minorHAnsi" w:cstheme="minorHAnsi"/>
        </w:rPr>
        <w:t>renforcer le partenariat force de sécurité de l’Etat secteur social sur la prise en charge des violences.</w:t>
      </w:r>
    </w:p>
    <w:p w14:paraId="785A5986" w14:textId="1EF9EC9B" w:rsidR="00F334AD" w:rsidRDefault="003F3A86" w:rsidP="00405256">
      <w:pPr>
        <w:jc w:val="both"/>
        <w:rPr>
          <w:rFonts w:eastAsia="Calibri" w:cstheme="minorHAnsi"/>
          <w:b/>
          <w:sz w:val="24"/>
          <w:szCs w:val="24"/>
          <w:u w:val="single"/>
        </w:rPr>
      </w:pPr>
      <w:r w:rsidRPr="00610E70">
        <w:rPr>
          <w:rFonts w:eastAsia="Calibri" w:cstheme="minorHAnsi"/>
          <w:b/>
          <w:sz w:val="24"/>
          <w:szCs w:val="24"/>
          <w:u w:val="single"/>
        </w:rPr>
        <w:t xml:space="preserve">Les actions jugées prioritaires </w:t>
      </w:r>
      <w:r w:rsidR="00F334AD" w:rsidRPr="00610E70">
        <w:rPr>
          <w:rFonts w:eastAsia="Calibri" w:cstheme="minorHAnsi"/>
          <w:b/>
          <w:sz w:val="24"/>
          <w:szCs w:val="24"/>
          <w:u w:val="single"/>
        </w:rPr>
        <w:t>peuvent s’inscrire</w:t>
      </w:r>
      <w:r w:rsidRPr="00610E70">
        <w:rPr>
          <w:rFonts w:eastAsia="Calibri" w:cstheme="minorHAnsi"/>
          <w:b/>
          <w:sz w:val="24"/>
          <w:szCs w:val="24"/>
          <w:u w:val="single"/>
        </w:rPr>
        <w:t xml:space="preserve"> dans une logique de prise en charge i</w:t>
      </w:r>
      <w:r w:rsidR="00D5153D" w:rsidRPr="00610E70">
        <w:rPr>
          <w:rFonts w:eastAsia="Calibri" w:cstheme="minorHAnsi"/>
          <w:b/>
          <w:sz w:val="24"/>
          <w:szCs w:val="24"/>
          <w:u w:val="single"/>
        </w:rPr>
        <w:t>ndividualisée et/ou collectiv</w:t>
      </w:r>
      <w:r w:rsidR="004B6737" w:rsidRPr="00610E70">
        <w:rPr>
          <w:rFonts w:eastAsia="Calibri" w:cstheme="minorHAnsi"/>
          <w:b/>
          <w:sz w:val="24"/>
          <w:szCs w:val="24"/>
          <w:u w:val="single"/>
        </w:rPr>
        <w:t>e</w:t>
      </w:r>
      <w:r w:rsidR="00610E70" w:rsidRPr="00610E70">
        <w:rPr>
          <w:rFonts w:eastAsia="Calibri" w:cstheme="minorHAnsi"/>
          <w:b/>
          <w:sz w:val="24"/>
          <w:szCs w:val="24"/>
          <w:u w:val="single"/>
        </w:rPr>
        <w:t xml:space="preserve">. </w:t>
      </w:r>
      <w:r w:rsidR="00F334AD" w:rsidRPr="00610E70">
        <w:rPr>
          <w:rFonts w:eastAsia="Calibri" w:cstheme="minorHAnsi"/>
          <w:b/>
          <w:sz w:val="24"/>
          <w:szCs w:val="24"/>
          <w:u w:val="single"/>
        </w:rPr>
        <w:t>Elle</w:t>
      </w:r>
      <w:r w:rsidR="00610E70" w:rsidRPr="00610E70">
        <w:rPr>
          <w:rFonts w:eastAsia="Calibri" w:cstheme="minorHAnsi"/>
          <w:b/>
          <w:sz w:val="24"/>
          <w:szCs w:val="24"/>
          <w:u w:val="single"/>
        </w:rPr>
        <w:t>s</w:t>
      </w:r>
      <w:r w:rsidR="00F334AD" w:rsidRPr="00610E70">
        <w:rPr>
          <w:rFonts w:eastAsia="Calibri" w:cstheme="minorHAnsi"/>
          <w:b/>
          <w:sz w:val="24"/>
          <w:szCs w:val="24"/>
          <w:u w:val="single"/>
        </w:rPr>
        <w:t xml:space="preserve"> peuvent se décliner en prévention primaire, secondaire ou précoce. Elles doivent également prendre en compte les </w:t>
      </w:r>
      <w:r w:rsidR="00610E70" w:rsidRPr="00610E70">
        <w:rPr>
          <w:rFonts w:eastAsia="Calibri" w:cstheme="minorHAnsi"/>
          <w:b/>
          <w:sz w:val="24"/>
          <w:szCs w:val="24"/>
          <w:u w:val="single"/>
        </w:rPr>
        <w:t>différentes</w:t>
      </w:r>
      <w:r w:rsidR="00F334AD" w:rsidRPr="00610E70">
        <w:rPr>
          <w:rFonts w:eastAsia="Calibri" w:cstheme="minorHAnsi"/>
          <w:b/>
          <w:sz w:val="24"/>
          <w:szCs w:val="24"/>
          <w:u w:val="single"/>
        </w:rPr>
        <w:t xml:space="preserve"> dimensions territoriales</w:t>
      </w:r>
      <w:r w:rsidR="00610E70" w:rsidRPr="00610E70">
        <w:rPr>
          <w:rFonts w:eastAsia="Calibri" w:cstheme="minorHAnsi"/>
          <w:b/>
          <w:sz w:val="24"/>
          <w:szCs w:val="24"/>
          <w:u w:val="single"/>
        </w:rPr>
        <w:t> : Urbaine</w:t>
      </w:r>
      <w:r w:rsidR="00D9666B">
        <w:rPr>
          <w:rFonts w:eastAsia="Calibri" w:cstheme="minorHAnsi"/>
          <w:b/>
          <w:sz w:val="24"/>
          <w:szCs w:val="24"/>
          <w:u w:val="single"/>
        </w:rPr>
        <w:t>s</w:t>
      </w:r>
      <w:r w:rsidR="00610E70" w:rsidRPr="00610E70">
        <w:rPr>
          <w:rFonts w:eastAsia="Calibri" w:cstheme="minorHAnsi"/>
          <w:b/>
          <w:sz w:val="24"/>
          <w:szCs w:val="24"/>
          <w:u w:val="single"/>
        </w:rPr>
        <w:t xml:space="preserve">, périurbaines et rurales. L’itinérance géographique des actions est à privilégier. Une forme de temporalité doit permettre d’exclure les actions ponctuelles. </w:t>
      </w:r>
    </w:p>
    <w:p w14:paraId="3D297173" w14:textId="77777777" w:rsidR="00A47CAF" w:rsidRPr="00610E70" w:rsidRDefault="00A47CAF" w:rsidP="00405256">
      <w:pPr>
        <w:jc w:val="both"/>
        <w:rPr>
          <w:rFonts w:eastAsia="Calibri" w:cstheme="minorHAnsi"/>
          <w:b/>
          <w:sz w:val="24"/>
          <w:szCs w:val="24"/>
          <w:u w:val="single"/>
        </w:rPr>
      </w:pPr>
    </w:p>
    <w:p w14:paraId="79F227B5" w14:textId="77777777" w:rsidR="006E67A3" w:rsidRPr="00706A08" w:rsidRDefault="00A47CAF" w:rsidP="00706A08">
      <w:pPr>
        <w:pBdr>
          <w:top w:val="single" w:sz="4" w:space="1" w:color="auto"/>
          <w:left w:val="single" w:sz="4" w:space="4" w:color="auto"/>
          <w:bottom w:val="single" w:sz="4" w:space="1" w:color="auto"/>
          <w:right w:val="single" w:sz="4" w:space="4" w:color="auto"/>
        </w:pBdr>
        <w:shd w:val="pct15" w:color="auto" w:fill="auto"/>
        <w:autoSpaceDE w:val="0"/>
        <w:autoSpaceDN w:val="0"/>
        <w:adjustRightInd w:val="0"/>
        <w:jc w:val="center"/>
        <w:rPr>
          <w:rFonts w:eastAsia="Calibri" w:cstheme="minorHAnsi"/>
          <w:sz w:val="24"/>
          <w:szCs w:val="24"/>
        </w:rPr>
      </w:pPr>
      <w:r w:rsidRPr="00706A08">
        <w:rPr>
          <w:rFonts w:cstheme="minorHAnsi"/>
          <w:b/>
          <w:smallCaps/>
          <w:sz w:val="24"/>
          <w:szCs w:val="24"/>
        </w:rPr>
        <w:t>POUR CANDIDATER</w:t>
      </w:r>
    </w:p>
    <w:p w14:paraId="4CFBAA50" w14:textId="77777777" w:rsidR="00706A08" w:rsidRPr="00091E6F" w:rsidRDefault="00E72764" w:rsidP="00706A08">
      <w:pPr>
        <w:autoSpaceDE w:val="0"/>
        <w:autoSpaceDN w:val="0"/>
        <w:adjustRightInd w:val="0"/>
        <w:jc w:val="center"/>
        <w:rPr>
          <w:rFonts w:cstheme="minorHAnsi"/>
          <w:b/>
          <w:sz w:val="28"/>
          <w:szCs w:val="28"/>
          <w:u w:val="single"/>
        </w:rPr>
      </w:pPr>
      <w:r w:rsidRPr="00091E6F">
        <w:rPr>
          <w:rFonts w:cstheme="minorHAnsi"/>
          <w:b/>
          <w:sz w:val="28"/>
          <w:szCs w:val="28"/>
          <w:u w:val="single"/>
        </w:rPr>
        <w:t>Etape 1</w:t>
      </w:r>
    </w:p>
    <w:p w14:paraId="59EA5046" w14:textId="25411627" w:rsidR="00E72764" w:rsidRPr="00610E70" w:rsidRDefault="00E72764" w:rsidP="00706A08">
      <w:pPr>
        <w:autoSpaceDE w:val="0"/>
        <w:autoSpaceDN w:val="0"/>
        <w:adjustRightInd w:val="0"/>
        <w:jc w:val="center"/>
        <w:rPr>
          <w:rFonts w:cstheme="minorHAnsi"/>
          <w:sz w:val="24"/>
          <w:szCs w:val="24"/>
        </w:rPr>
      </w:pPr>
      <w:r w:rsidRPr="00610E70">
        <w:rPr>
          <w:rFonts w:cstheme="minorHAnsi"/>
          <w:sz w:val="24"/>
          <w:szCs w:val="24"/>
        </w:rPr>
        <w:t xml:space="preserve">S’assurer que le projet s’inscrit dans les objectifs du CISPD </w:t>
      </w:r>
      <w:r w:rsidR="003F594F" w:rsidRPr="00610E70">
        <w:rPr>
          <w:rFonts w:cstheme="minorHAnsi"/>
          <w:sz w:val="24"/>
          <w:szCs w:val="24"/>
        </w:rPr>
        <w:t>et contribue à leur réalisation.</w:t>
      </w:r>
    </w:p>
    <w:p w14:paraId="36F9C8C1" w14:textId="77777777" w:rsidR="00706A08" w:rsidRDefault="00706A08" w:rsidP="00706A08">
      <w:pPr>
        <w:autoSpaceDE w:val="0"/>
        <w:autoSpaceDN w:val="0"/>
        <w:adjustRightInd w:val="0"/>
        <w:jc w:val="center"/>
        <w:rPr>
          <w:rFonts w:cstheme="minorHAnsi"/>
          <w:b/>
          <w:sz w:val="24"/>
          <w:szCs w:val="24"/>
        </w:rPr>
      </w:pPr>
    </w:p>
    <w:p w14:paraId="123AD1E2" w14:textId="77777777" w:rsidR="00706A08" w:rsidRPr="00091E6F" w:rsidRDefault="00E72764" w:rsidP="00706A08">
      <w:pPr>
        <w:autoSpaceDE w:val="0"/>
        <w:autoSpaceDN w:val="0"/>
        <w:adjustRightInd w:val="0"/>
        <w:jc w:val="center"/>
        <w:rPr>
          <w:rFonts w:cstheme="minorHAnsi"/>
          <w:sz w:val="28"/>
          <w:szCs w:val="28"/>
          <w:u w:val="single"/>
        </w:rPr>
      </w:pPr>
      <w:r w:rsidRPr="00091E6F">
        <w:rPr>
          <w:rFonts w:cstheme="minorHAnsi"/>
          <w:b/>
          <w:sz w:val="28"/>
          <w:szCs w:val="28"/>
          <w:u w:val="single"/>
        </w:rPr>
        <w:t>Etape 2</w:t>
      </w:r>
    </w:p>
    <w:p w14:paraId="0D1681A6" w14:textId="1EA099D9" w:rsidR="00E72764" w:rsidRPr="00610E70" w:rsidRDefault="00E72764" w:rsidP="00706A08">
      <w:pPr>
        <w:autoSpaceDE w:val="0"/>
        <w:autoSpaceDN w:val="0"/>
        <w:adjustRightInd w:val="0"/>
        <w:jc w:val="center"/>
        <w:rPr>
          <w:rFonts w:cstheme="minorHAnsi"/>
          <w:sz w:val="24"/>
          <w:szCs w:val="24"/>
        </w:rPr>
      </w:pPr>
      <w:r w:rsidRPr="00610E70">
        <w:rPr>
          <w:rFonts w:cstheme="minorHAnsi"/>
          <w:sz w:val="24"/>
          <w:szCs w:val="24"/>
        </w:rPr>
        <w:t>Remplir les documents de l’appel à candidature</w:t>
      </w:r>
      <w:r w:rsidR="001C381D" w:rsidRPr="00610E70">
        <w:rPr>
          <w:rFonts w:cstheme="minorHAnsi"/>
          <w:sz w:val="24"/>
          <w:szCs w:val="24"/>
        </w:rPr>
        <w:t> :</w:t>
      </w:r>
    </w:p>
    <w:p w14:paraId="33786637" w14:textId="47FC9A46" w:rsidR="00E72764" w:rsidRPr="00610E70" w:rsidRDefault="00706A08" w:rsidP="00706A08">
      <w:pPr>
        <w:autoSpaceDE w:val="0"/>
        <w:autoSpaceDN w:val="0"/>
        <w:adjustRightInd w:val="0"/>
        <w:jc w:val="center"/>
        <w:rPr>
          <w:rFonts w:cstheme="minorHAnsi"/>
          <w:sz w:val="24"/>
          <w:szCs w:val="24"/>
        </w:rPr>
      </w:pPr>
      <w:r>
        <w:rPr>
          <w:rFonts w:cstheme="minorHAnsi"/>
          <w:sz w:val="24"/>
          <w:szCs w:val="24"/>
        </w:rPr>
        <w:t xml:space="preserve">&gt; </w:t>
      </w:r>
      <w:r w:rsidR="003F594F" w:rsidRPr="00610E70">
        <w:rPr>
          <w:rFonts w:cstheme="minorHAnsi"/>
          <w:b/>
          <w:sz w:val="24"/>
          <w:szCs w:val="24"/>
        </w:rPr>
        <w:t>L</w:t>
      </w:r>
      <w:r w:rsidR="00E72764" w:rsidRPr="00610E70">
        <w:rPr>
          <w:rFonts w:cstheme="minorHAnsi"/>
          <w:b/>
          <w:sz w:val="24"/>
          <w:szCs w:val="24"/>
        </w:rPr>
        <w:t>a fiche</w:t>
      </w:r>
      <w:r w:rsidR="004E0B74" w:rsidRPr="00610E70">
        <w:rPr>
          <w:rFonts w:cstheme="minorHAnsi"/>
          <w:b/>
          <w:sz w:val="24"/>
          <w:szCs w:val="24"/>
        </w:rPr>
        <w:t xml:space="preserve"> d’informations complémentaires</w:t>
      </w:r>
      <w:r w:rsidR="004E0B74" w:rsidRPr="00610E70">
        <w:rPr>
          <w:rFonts w:cstheme="minorHAnsi"/>
          <w:sz w:val="24"/>
          <w:szCs w:val="24"/>
        </w:rPr>
        <w:t xml:space="preserve"> </w:t>
      </w:r>
      <w:r w:rsidR="00E72764" w:rsidRPr="00610E70">
        <w:rPr>
          <w:rFonts w:cstheme="minorHAnsi"/>
          <w:sz w:val="24"/>
          <w:szCs w:val="24"/>
        </w:rPr>
        <w:t>de présentation de l’action</w:t>
      </w:r>
      <w:r>
        <w:rPr>
          <w:rFonts w:cstheme="minorHAnsi"/>
          <w:sz w:val="24"/>
          <w:szCs w:val="24"/>
        </w:rPr>
        <w:t xml:space="preserve"> &lt; </w:t>
      </w:r>
    </w:p>
    <w:p w14:paraId="2CF62C91" w14:textId="2C801CDE" w:rsidR="007654C6" w:rsidRPr="00610E70" w:rsidRDefault="00706A08" w:rsidP="00706A08">
      <w:pPr>
        <w:autoSpaceDE w:val="0"/>
        <w:autoSpaceDN w:val="0"/>
        <w:adjustRightInd w:val="0"/>
        <w:jc w:val="center"/>
        <w:rPr>
          <w:rFonts w:cstheme="minorHAnsi"/>
          <w:sz w:val="24"/>
          <w:szCs w:val="24"/>
        </w:rPr>
      </w:pPr>
      <w:r>
        <w:rPr>
          <w:rFonts w:cstheme="minorHAnsi"/>
          <w:sz w:val="24"/>
          <w:szCs w:val="24"/>
        </w:rPr>
        <w:t xml:space="preserve">&gt; </w:t>
      </w:r>
      <w:r w:rsidR="001C381D" w:rsidRPr="00610E70">
        <w:rPr>
          <w:rFonts w:cstheme="minorHAnsi"/>
          <w:b/>
          <w:sz w:val="24"/>
          <w:szCs w:val="24"/>
        </w:rPr>
        <w:t>L</w:t>
      </w:r>
      <w:r w:rsidR="00E72764" w:rsidRPr="00610E70">
        <w:rPr>
          <w:rFonts w:cstheme="minorHAnsi"/>
          <w:b/>
          <w:sz w:val="24"/>
          <w:szCs w:val="24"/>
        </w:rPr>
        <w:t>e dossier CERFA</w:t>
      </w:r>
      <w:r w:rsidR="003B0A34" w:rsidRPr="00610E70">
        <w:rPr>
          <w:rFonts w:cstheme="minorHAnsi"/>
          <w:b/>
          <w:sz w:val="24"/>
          <w:szCs w:val="24"/>
        </w:rPr>
        <w:t xml:space="preserve"> n°12156*5</w:t>
      </w:r>
      <w:r w:rsidR="00E72764" w:rsidRPr="00610E70">
        <w:rPr>
          <w:rFonts w:cstheme="minorHAnsi"/>
          <w:sz w:val="24"/>
          <w:szCs w:val="24"/>
        </w:rPr>
        <w:t xml:space="preserve">, étant précisé que le budget prévisionnel de l’action doit </w:t>
      </w:r>
      <w:r w:rsidR="007654C6" w:rsidRPr="00610E70">
        <w:rPr>
          <w:rFonts w:cstheme="minorHAnsi"/>
          <w:sz w:val="24"/>
          <w:szCs w:val="24"/>
        </w:rPr>
        <w:t>clairement faire apparaître les différents cofinancements sollicités</w:t>
      </w:r>
      <w:r>
        <w:rPr>
          <w:rFonts w:cstheme="minorHAnsi"/>
          <w:sz w:val="24"/>
          <w:szCs w:val="24"/>
        </w:rPr>
        <w:t xml:space="preserve"> &lt;</w:t>
      </w:r>
    </w:p>
    <w:p w14:paraId="7B186F51" w14:textId="28378543" w:rsidR="00E72764" w:rsidRPr="00610E70" w:rsidRDefault="00E72764" w:rsidP="00054D39">
      <w:pPr>
        <w:autoSpaceDE w:val="0"/>
        <w:autoSpaceDN w:val="0"/>
        <w:adjustRightInd w:val="0"/>
        <w:jc w:val="both"/>
        <w:rPr>
          <w:rFonts w:cstheme="minorHAnsi"/>
          <w:sz w:val="24"/>
          <w:szCs w:val="24"/>
        </w:rPr>
      </w:pPr>
      <w:r w:rsidRPr="00610E70">
        <w:rPr>
          <w:rFonts w:cstheme="minorHAnsi"/>
          <w:sz w:val="24"/>
          <w:szCs w:val="24"/>
        </w:rPr>
        <w:lastRenderedPageBreak/>
        <w:t xml:space="preserve">Pour les structures proposant </w:t>
      </w:r>
      <w:r w:rsidRPr="00610E70">
        <w:rPr>
          <w:rFonts w:cstheme="minorHAnsi"/>
          <w:sz w:val="24"/>
          <w:szCs w:val="24"/>
          <w:u w:val="single"/>
        </w:rPr>
        <w:t>plusieurs actions</w:t>
      </w:r>
      <w:r w:rsidRPr="00610E70">
        <w:rPr>
          <w:rFonts w:cstheme="minorHAnsi"/>
          <w:sz w:val="24"/>
          <w:szCs w:val="24"/>
        </w:rPr>
        <w:t xml:space="preserve">, </w:t>
      </w:r>
      <w:r w:rsidRPr="00091E6F">
        <w:rPr>
          <w:rFonts w:cstheme="minorHAnsi"/>
          <w:b/>
          <w:bCs/>
          <w:sz w:val="24"/>
          <w:szCs w:val="24"/>
        </w:rPr>
        <w:t>fournir un</w:t>
      </w:r>
      <w:r w:rsidR="003B0A34" w:rsidRPr="00091E6F">
        <w:rPr>
          <w:rFonts w:cstheme="minorHAnsi"/>
          <w:b/>
          <w:bCs/>
          <w:sz w:val="24"/>
          <w:szCs w:val="24"/>
        </w:rPr>
        <w:t xml:space="preserve"> seul dossier CERFA avec la rubrique 6 dupliquée pour chaque action</w:t>
      </w:r>
      <w:r w:rsidR="003B0A34" w:rsidRPr="00610E70">
        <w:rPr>
          <w:rFonts w:cstheme="minorHAnsi"/>
          <w:sz w:val="24"/>
          <w:szCs w:val="24"/>
        </w:rPr>
        <w:t>. D</w:t>
      </w:r>
      <w:r w:rsidRPr="00610E70">
        <w:rPr>
          <w:rFonts w:cstheme="minorHAnsi"/>
          <w:sz w:val="24"/>
          <w:szCs w:val="24"/>
        </w:rPr>
        <w:t>e</w:t>
      </w:r>
      <w:r w:rsidR="003B0A34" w:rsidRPr="00610E70">
        <w:rPr>
          <w:rFonts w:cstheme="minorHAnsi"/>
          <w:sz w:val="24"/>
          <w:szCs w:val="24"/>
        </w:rPr>
        <w:t xml:space="preserve"> plus, il est attendu une</w:t>
      </w:r>
      <w:r w:rsidRPr="00610E70">
        <w:rPr>
          <w:rFonts w:cstheme="minorHAnsi"/>
          <w:sz w:val="24"/>
          <w:szCs w:val="24"/>
        </w:rPr>
        <w:t xml:space="preserve"> </w:t>
      </w:r>
      <w:r w:rsidRPr="00610E70">
        <w:rPr>
          <w:rFonts w:cstheme="minorHAnsi"/>
          <w:sz w:val="24"/>
          <w:szCs w:val="24"/>
          <w:u w:val="single"/>
        </w:rPr>
        <w:t>note générale</w:t>
      </w:r>
      <w:r w:rsidRPr="00610E70">
        <w:rPr>
          <w:rFonts w:cstheme="minorHAnsi"/>
          <w:sz w:val="24"/>
          <w:szCs w:val="24"/>
        </w:rPr>
        <w:t>, sur format libre permettant de mettre en exergue la cohérence des actions entre elles, leur articulation avec le projet de la structure, tant sur le contenu qu’en termes de moyens humains, compétences, moyens matériels et plages horaires.</w:t>
      </w:r>
    </w:p>
    <w:p w14:paraId="31723B07" w14:textId="77777777" w:rsidR="00A47CAF" w:rsidRDefault="00A47CAF" w:rsidP="00054D39">
      <w:pPr>
        <w:autoSpaceDE w:val="0"/>
        <w:autoSpaceDN w:val="0"/>
        <w:adjustRightInd w:val="0"/>
        <w:jc w:val="both"/>
        <w:rPr>
          <w:rFonts w:cstheme="minorHAnsi"/>
          <w:b/>
          <w:sz w:val="24"/>
          <w:szCs w:val="24"/>
        </w:rPr>
      </w:pPr>
    </w:p>
    <w:p w14:paraId="7EAE16B3" w14:textId="77777777" w:rsidR="00091E6F" w:rsidRPr="00091E6F" w:rsidRDefault="00E72764" w:rsidP="00091E6F">
      <w:pPr>
        <w:autoSpaceDE w:val="0"/>
        <w:autoSpaceDN w:val="0"/>
        <w:adjustRightInd w:val="0"/>
        <w:jc w:val="center"/>
        <w:rPr>
          <w:rFonts w:cstheme="minorHAnsi"/>
          <w:sz w:val="28"/>
          <w:szCs w:val="28"/>
          <w:u w:val="single"/>
        </w:rPr>
      </w:pPr>
      <w:r w:rsidRPr="00091E6F">
        <w:rPr>
          <w:rFonts w:cstheme="minorHAnsi"/>
          <w:b/>
          <w:sz w:val="28"/>
          <w:szCs w:val="28"/>
          <w:u w:val="single"/>
        </w:rPr>
        <w:t>Etape 3</w:t>
      </w:r>
    </w:p>
    <w:p w14:paraId="064F444D" w14:textId="4F6154A6" w:rsidR="00F111E3" w:rsidRPr="00610E70" w:rsidRDefault="00E72764" w:rsidP="00091E6F">
      <w:pPr>
        <w:autoSpaceDE w:val="0"/>
        <w:autoSpaceDN w:val="0"/>
        <w:adjustRightInd w:val="0"/>
        <w:jc w:val="center"/>
        <w:rPr>
          <w:rFonts w:cstheme="minorHAnsi"/>
          <w:sz w:val="24"/>
          <w:szCs w:val="24"/>
        </w:rPr>
      </w:pPr>
      <w:r w:rsidRPr="00610E70">
        <w:rPr>
          <w:rFonts w:cstheme="minorHAnsi"/>
          <w:sz w:val="24"/>
          <w:szCs w:val="24"/>
        </w:rPr>
        <w:t>Déposer les dossiers</w:t>
      </w:r>
      <w:r w:rsidR="005702F5" w:rsidRPr="00610E70">
        <w:rPr>
          <w:rFonts w:cstheme="minorHAnsi"/>
          <w:sz w:val="24"/>
          <w:szCs w:val="24"/>
        </w:rPr>
        <w:t xml:space="preserve"> au plus </w:t>
      </w:r>
      <w:r w:rsidR="00091E6F" w:rsidRPr="00610E70">
        <w:rPr>
          <w:rFonts w:cstheme="minorHAnsi"/>
          <w:sz w:val="24"/>
          <w:szCs w:val="24"/>
        </w:rPr>
        <w:t>tard le</w:t>
      </w:r>
      <w:r w:rsidR="005702F5" w:rsidRPr="00610E70">
        <w:rPr>
          <w:rFonts w:cstheme="minorHAnsi"/>
          <w:sz w:val="24"/>
          <w:szCs w:val="24"/>
        </w:rPr>
        <w:t> :</w:t>
      </w:r>
    </w:p>
    <w:p w14:paraId="29FBFFC3" w14:textId="053ED390" w:rsidR="007654C6" w:rsidRPr="00610E70" w:rsidRDefault="005702F5" w:rsidP="00054D39">
      <w:pPr>
        <w:autoSpaceDE w:val="0"/>
        <w:autoSpaceDN w:val="0"/>
        <w:adjustRightInd w:val="0"/>
        <w:jc w:val="center"/>
        <w:rPr>
          <w:rFonts w:cstheme="minorHAnsi"/>
          <w:b/>
          <w:sz w:val="24"/>
          <w:szCs w:val="24"/>
        </w:rPr>
      </w:pPr>
      <w:r w:rsidRPr="00610E70">
        <w:rPr>
          <w:rFonts w:cstheme="minorHAnsi"/>
          <w:b/>
          <w:sz w:val="24"/>
          <w:szCs w:val="24"/>
        </w:rPr>
        <w:t xml:space="preserve">Vendredi </w:t>
      </w:r>
      <w:r w:rsidR="000A5FD7">
        <w:rPr>
          <w:rFonts w:cstheme="minorHAnsi"/>
          <w:b/>
          <w:sz w:val="24"/>
          <w:szCs w:val="24"/>
        </w:rPr>
        <w:t>03</w:t>
      </w:r>
      <w:r w:rsidRPr="00610E70">
        <w:rPr>
          <w:rFonts w:cstheme="minorHAnsi"/>
          <w:b/>
          <w:sz w:val="24"/>
          <w:szCs w:val="24"/>
        </w:rPr>
        <w:t xml:space="preserve"> </w:t>
      </w:r>
      <w:r w:rsidR="000A5FD7">
        <w:rPr>
          <w:rFonts w:cstheme="minorHAnsi"/>
          <w:b/>
          <w:sz w:val="24"/>
          <w:szCs w:val="24"/>
        </w:rPr>
        <w:t>mars</w:t>
      </w:r>
      <w:r w:rsidR="004B6737" w:rsidRPr="00610E70">
        <w:rPr>
          <w:rFonts w:cstheme="minorHAnsi"/>
          <w:b/>
          <w:sz w:val="24"/>
          <w:szCs w:val="24"/>
        </w:rPr>
        <w:t xml:space="preserve"> 2023</w:t>
      </w:r>
    </w:p>
    <w:p w14:paraId="438FA1C0" w14:textId="77777777" w:rsidR="00E72764" w:rsidRPr="00610E70" w:rsidRDefault="00F111E3" w:rsidP="00054D39">
      <w:pPr>
        <w:autoSpaceDE w:val="0"/>
        <w:autoSpaceDN w:val="0"/>
        <w:adjustRightInd w:val="0"/>
        <w:jc w:val="center"/>
        <w:rPr>
          <w:rFonts w:cstheme="minorHAnsi"/>
          <w:b/>
          <w:sz w:val="24"/>
          <w:szCs w:val="24"/>
        </w:rPr>
      </w:pPr>
      <w:r w:rsidRPr="00610E70">
        <w:rPr>
          <w:rFonts w:cstheme="minorHAnsi"/>
          <w:b/>
          <w:sz w:val="24"/>
          <w:szCs w:val="24"/>
        </w:rPr>
        <w:t xml:space="preserve">CAPA - </w:t>
      </w:r>
      <w:r w:rsidR="00E72764" w:rsidRPr="00610E70">
        <w:rPr>
          <w:rFonts w:cstheme="minorHAnsi"/>
          <w:b/>
          <w:sz w:val="24"/>
          <w:szCs w:val="24"/>
        </w:rPr>
        <w:t xml:space="preserve">Direction du Développement </w:t>
      </w:r>
      <w:r w:rsidR="007654C6" w:rsidRPr="00610E70">
        <w:rPr>
          <w:rFonts w:cstheme="minorHAnsi"/>
          <w:b/>
          <w:sz w:val="24"/>
          <w:szCs w:val="24"/>
        </w:rPr>
        <w:t>Social</w:t>
      </w:r>
    </w:p>
    <w:p w14:paraId="783D0848" w14:textId="77777777" w:rsidR="00E72764" w:rsidRPr="00610E70" w:rsidRDefault="007654C6" w:rsidP="00054D39">
      <w:pPr>
        <w:autoSpaceDE w:val="0"/>
        <w:autoSpaceDN w:val="0"/>
        <w:adjustRightInd w:val="0"/>
        <w:jc w:val="center"/>
        <w:rPr>
          <w:rFonts w:cstheme="minorHAnsi"/>
          <w:b/>
          <w:sz w:val="24"/>
          <w:szCs w:val="24"/>
        </w:rPr>
      </w:pPr>
      <w:r w:rsidRPr="00610E70">
        <w:rPr>
          <w:rFonts w:cstheme="minorHAnsi"/>
          <w:b/>
          <w:sz w:val="24"/>
          <w:szCs w:val="24"/>
        </w:rPr>
        <w:t xml:space="preserve">Espace Alban - </w:t>
      </w:r>
      <w:r w:rsidR="005F68CE" w:rsidRPr="00610E70">
        <w:rPr>
          <w:rFonts w:cstheme="minorHAnsi"/>
          <w:b/>
          <w:sz w:val="24"/>
          <w:szCs w:val="24"/>
        </w:rPr>
        <w:t>18 rue Antoine Sollacaro</w:t>
      </w:r>
      <w:r w:rsidR="00E72764" w:rsidRPr="00610E70">
        <w:rPr>
          <w:rFonts w:cstheme="minorHAnsi"/>
          <w:b/>
          <w:sz w:val="24"/>
          <w:szCs w:val="24"/>
        </w:rPr>
        <w:t xml:space="preserve"> - 20 000 Ajaccio</w:t>
      </w:r>
    </w:p>
    <w:p w14:paraId="5873A193" w14:textId="77777777" w:rsidR="00054D39" w:rsidRPr="00610E70" w:rsidRDefault="00E72764" w:rsidP="00054D39">
      <w:pPr>
        <w:autoSpaceDE w:val="0"/>
        <w:autoSpaceDN w:val="0"/>
        <w:adjustRightInd w:val="0"/>
        <w:jc w:val="center"/>
        <w:rPr>
          <w:rFonts w:cstheme="minorHAnsi"/>
          <w:b/>
          <w:sz w:val="24"/>
          <w:szCs w:val="24"/>
        </w:rPr>
      </w:pPr>
      <w:r w:rsidRPr="00610E70">
        <w:rPr>
          <w:rFonts w:cstheme="minorHAnsi"/>
          <w:b/>
          <w:sz w:val="24"/>
          <w:szCs w:val="24"/>
        </w:rPr>
        <w:t>Contact</w:t>
      </w:r>
      <w:r w:rsidR="00054D39" w:rsidRPr="00610E70">
        <w:rPr>
          <w:rFonts w:cstheme="minorHAnsi"/>
          <w:b/>
          <w:sz w:val="24"/>
          <w:szCs w:val="24"/>
        </w:rPr>
        <w:t xml:space="preserve"> </w:t>
      </w:r>
      <w:r w:rsidR="005F68CE" w:rsidRPr="00610E70">
        <w:rPr>
          <w:rFonts w:cstheme="minorHAnsi"/>
          <w:b/>
          <w:sz w:val="24"/>
          <w:szCs w:val="24"/>
        </w:rPr>
        <w:t xml:space="preserve">secrétariat : 04 95 </w:t>
      </w:r>
      <w:r w:rsidR="008E4E0F" w:rsidRPr="00610E70">
        <w:rPr>
          <w:rFonts w:cstheme="minorHAnsi"/>
          <w:b/>
          <w:sz w:val="24"/>
          <w:szCs w:val="24"/>
        </w:rPr>
        <w:t>52 95 00</w:t>
      </w:r>
    </w:p>
    <w:p w14:paraId="670A6223" w14:textId="77777777" w:rsidR="005702F5" w:rsidRPr="00A47CAF" w:rsidRDefault="00E72764" w:rsidP="00A47CAF">
      <w:pPr>
        <w:autoSpaceDE w:val="0"/>
        <w:autoSpaceDN w:val="0"/>
        <w:adjustRightInd w:val="0"/>
        <w:jc w:val="center"/>
        <w:rPr>
          <w:rFonts w:cstheme="minorHAnsi"/>
          <w:b/>
          <w:sz w:val="24"/>
          <w:szCs w:val="24"/>
          <w:u w:val="single"/>
        </w:rPr>
      </w:pPr>
      <w:r w:rsidRPr="00610E70">
        <w:rPr>
          <w:rFonts w:cstheme="minorHAnsi"/>
          <w:b/>
          <w:sz w:val="24"/>
          <w:szCs w:val="24"/>
        </w:rPr>
        <w:t xml:space="preserve">Mail : </w:t>
      </w:r>
      <w:hyperlink r:id="rId8" w:history="1">
        <w:r w:rsidR="00AA05E6" w:rsidRPr="00610E70">
          <w:rPr>
            <w:rStyle w:val="Lienhypertexte"/>
            <w:rFonts w:cstheme="minorHAnsi"/>
            <w:b/>
            <w:color w:val="auto"/>
            <w:sz w:val="24"/>
            <w:szCs w:val="24"/>
          </w:rPr>
          <w:t>cispd@ca-ajaccien.fr</w:t>
        </w:r>
      </w:hyperlink>
    </w:p>
    <w:p w14:paraId="4ABAFFF0" w14:textId="77777777" w:rsidR="00091E6F" w:rsidRDefault="00091E6F" w:rsidP="00610E70">
      <w:pPr>
        <w:autoSpaceDE w:val="0"/>
        <w:autoSpaceDN w:val="0"/>
        <w:adjustRightInd w:val="0"/>
        <w:jc w:val="both"/>
        <w:rPr>
          <w:rFonts w:cstheme="minorHAnsi"/>
          <w:b/>
          <w:smallCaps/>
          <w:sz w:val="24"/>
          <w:szCs w:val="24"/>
          <w:u w:val="single"/>
        </w:rPr>
      </w:pPr>
    </w:p>
    <w:p w14:paraId="1463BB79" w14:textId="77A9DE1D" w:rsidR="00610E70" w:rsidRPr="00610E70" w:rsidRDefault="00A47CAF" w:rsidP="00091E6F">
      <w:pPr>
        <w:autoSpaceDE w:val="0"/>
        <w:autoSpaceDN w:val="0"/>
        <w:adjustRightInd w:val="0"/>
        <w:jc w:val="center"/>
        <w:rPr>
          <w:rFonts w:cstheme="minorHAnsi"/>
          <w:b/>
          <w:sz w:val="24"/>
          <w:szCs w:val="24"/>
          <w:u w:val="single"/>
        </w:rPr>
      </w:pPr>
      <w:r w:rsidRPr="00610E70">
        <w:rPr>
          <w:rFonts w:cstheme="minorHAnsi"/>
          <w:b/>
          <w:smallCaps/>
          <w:sz w:val="24"/>
          <w:szCs w:val="24"/>
          <w:u w:val="single"/>
        </w:rPr>
        <w:t>LES CONDITIONS D’ELIGIBILITE</w:t>
      </w:r>
    </w:p>
    <w:p w14:paraId="511BD3DE" w14:textId="2633FE87" w:rsidR="00610E70" w:rsidRPr="000A5FD7" w:rsidRDefault="00610E70" w:rsidP="00610E70">
      <w:pPr>
        <w:autoSpaceDE w:val="0"/>
        <w:autoSpaceDN w:val="0"/>
        <w:adjustRightInd w:val="0"/>
        <w:jc w:val="both"/>
        <w:rPr>
          <w:rFonts w:cstheme="minorHAnsi"/>
          <w:sz w:val="24"/>
          <w:szCs w:val="24"/>
        </w:rPr>
      </w:pPr>
      <w:r w:rsidRPr="000A5FD7">
        <w:rPr>
          <w:rFonts w:cstheme="minorHAnsi"/>
          <w:sz w:val="24"/>
          <w:szCs w:val="24"/>
        </w:rPr>
        <w:t xml:space="preserve">Les candidats, </w:t>
      </w:r>
      <w:r w:rsidR="00091E6F" w:rsidRPr="000A5FD7">
        <w:rPr>
          <w:rFonts w:cstheme="minorHAnsi"/>
          <w:sz w:val="24"/>
          <w:szCs w:val="24"/>
        </w:rPr>
        <w:t>peuvent être des</w:t>
      </w:r>
      <w:r w:rsidRPr="000A5FD7">
        <w:rPr>
          <w:rFonts w:cstheme="minorHAnsi"/>
          <w:sz w:val="24"/>
          <w:szCs w:val="24"/>
        </w:rPr>
        <w:t xml:space="preserve"> personnes morales de droit public ou privé, </w:t>
      </w:r>
      <w:r w:rsidR="00091E6F" w:rsidRPr="000A5FD7">
        <w:rPr>
          <w:rFonts w:cstheme="minorHAnsi"/>
          <w:sz w:val="24"/>
          <w:szCs w:val="24"/>
        </w:rPr>
        <w:t xml:space="preserve">et </w:t>
      </w:r>
      <w:r w:rsidRPr="000A5FD7">
        <w:rPr>
          <w:rFonts w:cstheme="minorHAnsi"/>
          <w:sz w:val="24"/>
          <w:szCs w:val="24"/>
        </w:rPr>
        <w:t xml:space="preserve">sont éligibles, quel que soit le lieu d’implantation de leur siège social, </w:t>
      </w:r>
      <w:r w:rsidRPr="000A5FD7">
        <w:rPr>
          <w:rFonts w:cstheme="minorHAnsi"/>
          <w:b/>
          <w:bCs/>
          <w:sz w:val="24"/>
          <w:szCs w:val="24"/>
          <w:u w:val="single"/>
        </w:rPr>
        <w:t>à la condition que les actions bénéficient aux habitants des quartiers visés par le Contrat de Ville et aux communes de la CAPA</w:t>
      </w:r>
      <w:r w:rsidRPr="000A5FD7">
        <w:rPr>
          <w:rFonts w:cstheme="minorHAnsi"/>
          <w:sz w:val="24"/>
          <w:szCs w:val="24"/>
        </w:rPr>
        <w:t>.</w:t>
      </w:r>
    </w:p>
    <w:p w14:paraId="339BCD5B" w14:textId="77777777" w:rsidR="00610E70" w:rsidRPr="000A5FD7" w:rsidRDefault="00610E70" w:rsidP="00610E70">
      <w:pPr>
        <w:autoSpaceDE w:val="0"/>
        <w:autoSpaceDN w:val="0"/>
        <w:adjustRightInd w:val="0"/>
        <w:jc w:val="both"/>
        <w:rPr>
          <w:rFonts w:cstheme="minorHAnsi"/>
          <w:sz w:val="24"/>
          <w:szCs w:val="24"/>
        </w:rPr>
      </w:pPr>
      <w:r w:rsidRPr="000A5FD7">
        <w:rPr>
          <w:rFonts w:cstheme="minorHAnsi"/>
          <w:sz w:val="24"/>
          <w:szCs w:val="24"/>
        </w:rPr>
        <w:t>Sont exclus de cet appel à projets et des dépenses éligibles :</w:t>
      </w:r>
    </w:p>
    <w:p w14:paraId="56AA5C62" w14:textId="093FE280" w:rsidR="004E2EFC" w:rsidRDefault="00610E70" w:rsidP="00610E70">
      <w:pPr>
        <w:autoSpaceDE w:val="0"/>
        <w:autoSpaceDN w:val="0"/>
        <w:adjustRightInd w:val="0"/>
        <w:jc w:val="both"/>
        <w:rPr>
          <w:rFonts w:cstheme="minorHAnsi"/>
          <w:sz w:val="24"/>
          <w:szCs w:val="24"/>
        </w:rPr>
      </w:pPr>
      <w:r w:rsidRPr="000A5FD7">
        <w:rPr>
          <w:rFonts w:cstheme="minorHAnsi"/>
          <w:sz w:val="24"/>
          <w:szCs w:val="24"/>
        </w:rPr>
        <w:t>- le</w:t>
      </w:r>
      <w:r w:rsidR="004E2EFC" w:rsidRPr="000A5FD7">
        <w:rPr>
          <w:rFonts w:cstheme="minorHAnsi"/>
          <w:sz w:val="24"/>
          <w:szCs w:val="24"/>
        </w:rPr>
        <w:t xml:space="preserve"> fonctionnement habituel de la structure, seuls les frais liés au projet sont éligibles. Ils doivent être proratisés et ils ne pourront représenter plus de 25 % du total de l’action.</w:t>
      </w:r>
    </w:p>
    <w:p w14:paraId="60145389" w14:textId="77777777" w:rsidR="00610E70" w:rsidRPr="00610E70" w:rsidRDefault="00610E70" w:rsidP="00610E70">
      <w:pPr>
        <w:autoSpaceDE w:val="0"/>
        <w:autoSpaceDN w:val="0"/>
        <w:adjustRightInd w:val="0"/>
        <w:jc w:val="both"/>
        <w:rPr>
          <w:rFonts w:cstheme="minorHAnsi"/>
          <w:sz w:val="24"/>
          <w:szCs w:val="24"/>
        </w:rPr>
      </w:pPr>
      <w:r w:rsidRPr="00610E70">
        <w:rPr>
          <w:rFonts w:cstheme="minorHAnsi"/>
          <w:sz w:val="24"/>
          <w:szCs w:val="24"/>
        </w:rPr>
        <w:t>- les manifestations ou événements à but lucratif ou à caractère religieux, politique ou syndical,</w:t>
      </w:r>
    </w:p>
    <w:p w14:paraId="06D5A47C" w14:textId="77777777" w:rsidR="00610E70" w:rsidRPr="00610E70" w:rsidRDefault="00610E70" w:rsidP="00610E70">
      <w:pPr>
        <w:autoSpaceDE w:val="0"/>
        <w:autoSpaceDN w:val="0"/>
        <w:adjustRightInd w:val="0"/>
        <w:jc w:val="both"/>
        <w:rPr>
          <w:rFonts w:cstheme="minorHAnsi"/>
          <w:sz w:val="24"/>
          <w:szCs w:val="24"/>
        </w:rPr>
      </w:pPr>
      <w:r w:rsidRPr="00610E70">
        <w:rPr>
          <w:rFonts w:cstheme="minorHAnsi"/>
          <w:sz w:val="24"/>
          <w:szCs w:val="24"/>
        </w:rPr>
        <w:t>- les dépenses d’investissement.</w:t>
      </w:r>
    </w:p>
    <w:p w14:paraId="3A714D8E" w14:textId="77777777" w:rsidR="004E2EFC" w:rsidRPr="000A5FD7" w:rsidRDefault="00610E70" w:rsidP="00610E70">
      <w:pPr>
        <w:jc w:val="both"/>
        <w:rPr>
          <w:rFonts w:cstheme="minorHAnsi"/>
          <w:sz w:val="24"/>
          <w:szCs w:val="24"/>
        </w:rPr>
      </w:pPr>
      <w:r w:rsidRPr="000A5FD7">
        <w:rPr>
          <w:rFonts w:cstheme="minorHAnsi"/>
          <w:sz w:val="24"/>
          <w:szCs w:val="24"/>
        </w:rPr>
        <w:t xml:space="preserve">Les crédits CISPD de la CAPA peuvent </w:t>
      </w:r>
      <w:r w:rsidR="00091E6F" w:rsidRPr="000A5FD7">
        <w:rPr>
          <w:rFonts w:cstheme="minorHAnsi"/>
          <w:sz w:val="24"/>
          <w:szCs w:val="24"/>
        </w:rPr>
        <w:t>être</w:t>
      </w:r>
      <w:r w:rsidRPr="000A5FD7">
        <w:rPr>
          <w:rFonts w:cstheme="minorHAnsi"/>
          <w:sz w:val="24"/>
          <w:szCs w:val="24"/>
        </w:rPr>
        <w:t xml:space="preserve"> </w:t>
      </w:r>
      <w:r w:rsidR="004E2EFC" w:rsidRPr="000A5FD7">
        <w:rPr>
          <w:rFonts w:cstheme="minorHAnsi"/>
          <w:sz w:val="24"/>
          <w:szCs w:val="24"/>
        </w:rPr>
        <w:t>complétés</w:t>
      </w:r>
      <w:r w:rsidRPr="000A5FD7">
        <w:rPr>
          <w:rFonts w:cstheme="minorHAnsi"/>
          <w:sz w:val="24"/>
          <w:szCs w:val="24"/>
        </w:rPr>
        <w:t xml:space="preserve"> par </w:t>
      </w:r>
      <w:r w:rsidR="004E2EFC" w:rsidRPr="000A5FD7">
        <w:rPr>
          <w:rFonts w:cstheme="minorHAnsi"/>
          <w:sz w:val="24"/>
          <w:szCs w:val="24"/>
        </w:rPr>
        <w:t>d</w:t>
      </w:r>
      <w:r w:rsidRPr="000A5FD7">
        <w:rPr>
          <w:rFonts w:cstheme="minorHAnsi"/>
          <w:sz w:val="24"/>
          <w:szCs w:val="24"/>
        </w:rPr>
        <w:t>es crédits de droit commun de l’Etat, notamment les crédits F</w:t>
      </w:r>
      <w:r w:rsidR="004E2EFC" w:rsidRPr="000A5FD7">
        <w:rPr>
          <w:rFonts w:cstheme="minorHAnsi"/>
          <w:sz w:val="24"/>
          <w:szCs w:val="24"/>
        </w:rPr>
        <w:t xml:space="preserve">onds </w:t>
      </w:r>
      <w:r w:rsidRPr="000A5FD7">
        <w:rPr>
          <w:rFonts w:cstheme="minorHAnsi"/>
          <w:sz w:val="24"/>
          <w:szCs w:val="24"/>
        </w:rPr>
        <w:t>I</w:t>
      </w:r>
      <w:r w:rsidR="004E2EFC" w:rsidRPr="000A5FD7">
        <w:rPr>
          <w:rFonts w:cstheme="minorHAnsi"/>
          <w:sz w:val="24"/>
          <w:szCs w:val="24"/>
        </w:rPr>
        <w:t xml:space="preserve">nterministériels de </w:t>
      </w:r>
      <w:r w:rsidRPr="000A5FD7">
        <w:rPr>
          <w:rFonts w:cstheme="minorHAnsi"/>
          <w:sz w:val="24"/>
          <w:szCs w:val="24"/>
        </w:rPr>
        <w:t>P</w:t>
      </w:r>
      <w:r w:rsidR="004E2EFC" w:rsidRPr="000A5FD7">
        <w:rPr>
          <w:rFonts w:cstheme="minorHAnsi"/>
          <w:sz w:val="24"/>
          <w:szCs w:val="24"/>
        </w:rPr>
        <w:t xml:space="preserve">révention de la </w:t>
      </w:r>
      <w:r w:rsidRPr="000A5FD7">
        <w:rPr>
          <w:rFonts w:cstheme="minorHAnsi"/>
          <w:sz w:val="24"/>
          <w:szCs w:val="24"/>
        </w:rPr>
        <w:t>D</w:t>
      </w:r>
      <w:r w:rsidR="004E2EFC" w:rsidRPr="000A5FD7">
        <w:rPr>
          <w:rFonts w:cstheme="minorHAnsi"/>
          <w:sz w:val="24"/>
          <w:szCs w:val="24"/>
        </w:rPr>
        <w:t>élinquance</w:t>
      </w:r>
      <w:r w:rsidRPr="000A5FD7">
        <w:rPr>
          <w:rFonts w:cstheme="minorHAnsi"/>
          <w:sz w:val="24"/>
          <w:szCs w:val="24"/>
        </w:rPr>
        <w:t>.</w:t>
      </w:r>
    </w:p>
    <w:p w14:paraId="4D13EA3C" w14:textId="50CB0157" w:rsidR="00610E70" w:rsidRPr="000A5FD7" w:rsidRDefault="00610E70" w:rsidP="00610E70">
      <w:pPr>
        <w:jc w:val="both"/>
        <w:rPr>
          <w:rFonts w:cstheme="minorHAnsi"/>
          <w:sz w:val="24"/>
          <w:szCs w:val="24"/>
        </w:rPr>
      </w:pPr>
      <w:r w:rsidRPr="000A5FD7">
        <w:rPr>
          <w:rFonts w:cstheme="minorHAnsi"/>
          <w:sz w:val="24"/>
          <w:szCs w:val="24"/>
        </w:rPr>
        <w:t xml:space="preserve">La </w:t>
      </w:r>
      <w:r w:rsidR="00091E6F" w:rsidRPr="000A5FD7">
        <w:rPr>
          <w:rFonts w:cstheme="minorHAnsi"/>
          <w:sz w:val="24"/>
          <w:szCs w:val="24"/>
        </w:rPr>
        <w:t xml:space="preserve">recherche </w:t>
      </w:r>
      <w:r w:rsidRPr="000A5FD7">
        <w:rPr>
          <w:rFonts w:cstheme="minorHAnsi"/>
          <w:sz w:val="24"/>
          <w:szCs w:val="24"/>
        </w:rPr>
        <w:t>de cofinancement est encouragé</w:t>
      </w:r>
      <w:r w:rsidR="00091E6F" w:rsidRPr="000A5FD7">
        <w:rPr>
          <w:rFonts w:cstheme="minorHAnsi"/>
          <w:sz w:val="24"/>
          <w:szCs w:val="24"/>
        </w:rPr>
        <w:t>e</w:t>
      </w:r>
      <w:r w:rsidRPr="000A5FD7">
        <w:rPr>
          <w:rFonts w:cstheme="minorHAnsi"/>
          <w:sz w:val="24"/>
          <w:szCs w:val="24"/>
        </w:rPr>
        <w:t xml:space="preserve"> afin de permettre d’impulser des actions nouvelles ou innovantes.</w:t>
      </w:r>
    </w:p>
    <w:p w14:paraId="7E8B5213" w14:textId="77777777" w:rsidR="00610E70" w:rsidRPr="00610E70" w:rsidRDefault="00610E70" w:rsidP="00610E70">
      <w:pPr>
        <w:autoSpaceDE w:val="0"/>
        <w:autoSpaceDN w:val="0"/>
        <w:adjustRightInd w:val="0"/>
        <w:jc w:val="both"/>
        <w:rPr>
          <w:rFonts w:cstheme="minorHAnsi"/>
          <w:b/>
          <w:i/>
          <w:iCs/>
          <w:sz w:val="24"/>
          <w:szCs w:val="24"/>
        </w:rPr>
      </w:pPr>
      <w:r w:rsidRPr="00610E70">
        <w:rPr>
          <w:rFonts w:cstheme="minorHAnsi"/>
          <w:b/>
          <w:i/>
          <w:iCs/>
          <w:sz w:val="24"/>
          <w:szCs w:val="24"/>
        </w:rPr>
        <w:lastRenderedPageBreak/>
        <w:t xml:space="preserve">Selon la loi n°2021-1109 du 24 août 2021 confortant le respect des principes de la République, le porteur de projet sera amené à signer, à l'appui de sa demande de subvention, le contrat d’engagement républicain indiquant qu'il s’engage à respecter et à promouvoir les valeurs de la République et la laïcité. </w:t>
      </w:r>
    </w:p>
    <w:p w14:paraId="72ACC02B" w14:textId="77777777" w:rsidR="00091E6F" w:rsidRDefault="00091E6F" w:rsidP="00A47CAF">
      <w:pPr>
        <w:autoSpaceDE w:val="0"/>
        <w:autoSpaceDN w:val="0"/>
        <w:adjustRightInd w:val="0"/>
        <w:jc w:val="both"/>
        <w:rPr>
          <w:rFonts w:cstheme="minorHAnsi"/>
          <w:b/>
          <w:smallCaps/>
          <w:sz w:val="24"/>
          <w:szCs w:val="24"/>
          <w:u w:val="single"/>
        </w:rPr>
      </w:pPr>
    </w:p>
    <w:p w14:paraId="41D88F53" w14:textId="5CFD0B70" w:rsidR="00A47CAF" w:rsidRPr="00610E70" w:rsidRDefault="00A47CAF" w:rsidP="00091E6F">
      <w:pPr>
        <w:autoSpaceDE w:val="0"/>
        <w:autoSpaceDN w:val="0"/>
        <w:adjustRightInd w:val="0"/>
        <w:jc w:val="center"/>
        <w:rPr>
          <w:rFonts w:cstheme="minorHAnsi"/>
          <w:b/>
          <w:sz w:val="24"/>
          <w:szCs w:val="24"/>
          <w:u w:val="single"/>
        </w:rPr>
      </w:pPr>
      <w:r>
        <w:rPr>
          <w:rFonts w:cstheme="minorHAnsi"/>
          <w:b/>
          <w:smallCaps/>
          <w:sz w:val="24"/>
          <w:szCs w:val="24"/>
          <w:u w:val="single"/>
        </w:rPr>
        <w:t>LISTE DES PIECES COMPLEMENTAIRES A FOURNIR</w:t>
      </w:r>
    </w:p>
    <w:p w14:paraId="2BFF36B3" w14:textId="2CF1DE0A" w:rsidR="00610E70" w:rsidRDefault="00610E70" w:rsidP="00610E70">
      <w:pPr>
        <w:autoSpaceDE w:val="0"/>
        <w:autoSpaceDN w:val="0"/>
        <w:adjustRightInd w:val="0"/>
        <w:jc w:val="both"/>
        <w:rPr>
          <w:rFonts w:cstheme="minorHAnsi"/>
          <w:sz w:val="24"/>
          <w:szCs w:val="24"/>
        </w:rPr>
      </w:pPr>
      <w:r w:rsidRPr="00610E70">
        <w:rPr>
          <w:rFonts w:cstheme="minorHAnsi"/>
          <w:sz w:val="24"/>
          <w:szCs w:val="24"/>
        </w:rPr>
        <w:sym w:font="Wingdings 2" w:char="F0A3"/>
      </w:r>
      <w:r w:rsidRPr="00610E70">
        <w:rPr>
          <w:rFonts w:cstheme="minorHAnsi"/>
          <w:sz w:val="24"/>
          <w:szCs w:val="24"/>
        </w:rPr>
        <w:t xml:space="preserve">  </w:t>
      </w:r>
      <w:r w:rsidRPr="00A47CAF">
        <w:rPr>
          <w:rFonts w:cstheme="minorHAnsi"/>
          <w:sz w:val="24"/>
          <w:szCs w:val="24"/>
        </w:rPr>
        <w:t>RIB, statuts, liste des dirigeants de la structure, attestation d’assurance, comptes annuels de l’année 2022, rapport du commissaire aux comptes (le cas échéant), budget prévisionnel de la structure pour l’année 2023, attestation sur l’honneur, délégation de signature de la personne qui a signé l'attestation sur l'honneur.</w:t>
      </w:r>
    </w:p>
    <w:p w14:paraId="78E238CE" w14:textId="026D242B" w:rsidR="00610E70" w:rsidRPr="00610E70" w:rsidRDefault="00610E70" w:rsidP="00610E70">
      <w:pPr>
        <w:autoSpaceDE w:val="0"/>
        <w:autoSpaceDN w:val="0"/>
        <w:adjustRightInd w:val="0"/>
        <w:jc w:val="both"/>
        <w:rPr>
          <w:rFonts w:cstheme="minorHAnsi"/>
          <w:sz w:val="24"/>
          <w:szCs w:val="24"/>
        </w:rPr>
      </w:pPr>
      <w:r w:rsidRPr="00610E70">
        <w:rPr>
          <w:rFonts w:cstheme="minorHAnsi"/>
          <w:sz w:val="24"/>
          <w:szCs w:val="24"/>
        </w:rPr>
        <w:sym w:font="Wingdings 2" w:char="F0A3"/>
      </w:r>
      <w:r w:rsidRPr="00610E70">
        <w:rPr>
          <w:rFonts w:cstheme="minorHAnsi"/>
          <w:sz w:val="24"/>
          <w:szCs w:val="24"/>
        </w:rPr>
        <w:t xml:space="preserve"> </w:t>
      </w:r>
      <w:r w:rsidR="002773FC">
        <w:rPr>
          <w:rFonts w:cstheme="minorHAnsi"/>
          <w:sz w:val="24"/>
          <w:szCs w:val="24"/>
        </w:rPr>
        <w:t xml:space="preserve">  </w:t>
      </w:r>
      <w:r w:rsidR="00A47CAF">
        <w:rPr>
          <w:rFonts w:cstheme="minorHAnsi"/>
          <w:sz w:val="24"/>
          <w:szCs w:val="24"/>
        </w:rPr>
        <w:t xml:space="preserve">Le </w:t>
      </w:r>
      <w:proofErr w:type="spellStart"/>
      <w:r w:rsidR="00A47CAF">
        <w:rPr>
          <w:rFonts w:cstheme="minorHAnsi"/>
          <w:sz w:val="24"/>
          <w:szCs w:val="24"/>
        </w:rPr>
        <w:t>Cerfa</w:t>
      </w:r>
      <w:proofErr w:type="spellEnd"/>
      <w:r w:rsidR="00A47CAF">
        <w:rPr>
          <w:rFonts w:cstheme="minorHAnsi"/>
          <w:sz w:val="24"/>
          <w:szCs w:val="24"/>
        </w:rPr>
        <w:t xml:space="preserve"> et l</w:t>
      </w:r>
      <w:r w:rsidRPr="00610E70">
        <w:rPr>
          <w:rFonts w:cstheme="minorHAnsi"/>
          <w:sz w:val="24"/>
          <w:szCs w:val="24"/>
        </w:rPr>
        <w:t xml:space="preserve">a fiche d’informations complémentaires </w:t>
      </w:r>
    </w:p>
    <w:p w14:paraId="19AA377E" w14:textId="77777777" w:rsidR="00610E70" w:rsidRPr="00610E70" w:rsidRDefault="00610E70" w:rsidP="00610E70">
      <w:pPr>
        <w:autoSpaceDE w:val="0"/>
        <w:autoSpaceDN w:val="0"/>
        <w:adjustRightInd w:val="0"/>
        <w:jc w:val="both"/>
        <w:rPr>
          <w:rFonts w:cstheme="minorHAnsi"/>
          <w:sz w:val="24"/>
          <w:szCs w:val="24"/>
        </w:rPr>
      </w:pPr>
      <w:r w:rsidRPr="00610E70">
        <w:rPr>
          <w:rFonts w:cstheme="minorHAnsi"/>
          <w:sz w:val="24"/>
          <w:szCs w:val="24"/>
        </w:rPr>
        <w:sym w:font="Wingdings 2" w:char="F0A3"/>
      </w:r>
      <w:r w:rsidRPr="00610E70">
        <w:rPr>
          <w:rFonts w:cstheme="minorHAnsi"/>
          <w:sz w:val="24"/>
          <w:szCs w:val="24"/>
        </w:rPr>
        <w:t xml:space="preserve"> Le contrat d’engagement républicain des associations bénéficiant de subventions publiques.</w:t>
      </w:r>
    </w:p>
    <w:p w14:paraId="321F8B9B" w14:textId="77777777" w:rsidR="00610E70" w:rsidRPr="00610E70" w:rsidRDefault="00610E70" w:rsidP="00610E70">
      <w:pPr>
        <w:autoSpaceDE w:val="0"/>
        <w:autoSpaceDN w:val="0"/>
        <w:adjustRightInd w:val="0"/>
        <w:jc w:val="both"/>
        <w:rPr>
          <w:rFonts w:cstheme="minorHAnsi"/>
          <w:sz w:val="24"/>
          <w:szCs w:val="24"/>
        </w:rPr>
      </w:pPr>
      <w:r w:rsidRPr="00610E70">
        <w:rPr>
          <w:rFonts w:cstheme="minorHAnsi"/>
          <w:sz w:val="24"/>
          <w:szCs w:val="24"/>
        </w:rPr>
        <w:sym w:font="Wingdings 2" w:char="F0A3"/>
      </w:r>
      <w:r w:rsidRPr="00610E70">
        <w:rPr>
          <w:rFonts w:cstheme="minorHAnsi"/>
          <w:sz w:val="24"/>
          <w:szCs w:val="24"/>
        </w:rPr>
        <w:t xml:space="preserve">  Tout autres documents ou pièces justificatives sollicitées par le service instructeur.</w:t>
      </w:r>
    </w:p>
    <w:p w14:paraId="0A1AFE09" w14:textId="77777777" w:rsidR="00091E6F" w:rsidRDefault="00091E6F" w:rsidP="00A47CAF">
      <w:pPr>
        <w:autoSpaceDE w:val="0"/>
        <w:autoSpaceDN w:val="0"/>
        <w:adjustRightInd w:val="0"/>
        <w:jc w:val="both"/>
        <w:rPr>
          <w:rFonts w:cstheme="minorHAnsi"/>
          <w:sz w:val="24"/>
          <w:szCs w:val="24"/>
        </w:rPr>
      </w:pPr>
    </w:p>
    <w:p w14:paraId="7F3B80F0" w14:textId="30112E3C" w:rsidR="00610E70" w:rsidRPr="000A5FD7" w:rsidRDefault="00610E70" w:rsidP="00091E6F">
      <w:pPr>
        <w:autoSpaceDE w:val="0"/>
        <w:autoSpaceDN w:val="0"/>
        <w:adjustRightInd w:val="0"/>
        <w:jc w:val="center"/>
        <w:rPr>
          <w:rFonts w:cstheme="minorHAnsi"/>
          <w:b/>
          <w:bCs/>
          <w:sz w:val="24"/>
          <w:szCs w:val="24"/>
        </w:rPr>
      </w:pPr>
      <w:r w:rsidRPr="000A5FD7">
        <w:rPr>
          <w:rFonts w:cstheme="minorHAnsi"/>
          <w:b/>
          <w:bCs/>
          <w:sz w:val="24"/>
          <w:szCs w:val="24"/>
        </w:rPr>
        <w:t xml:space="preserve">La </w:t>
      </w:r>
      <w:r w:rsidR="00091E6F" w:rsidRPr="000A5FD7">
        <w:rPr>
          <w:rFonts w:cstheme="minorHAnsi"/>
          <w:b/>
          <w:bCs/>
          <w:sz w:val="24"/>
          <w:szCs w:val="24"/>
        </w:rPr>
        <w:t>non-transmission</w:t>
      </w:r>
      <w:r w:rsidRPr="000A5FD7">
        <w:rPr>
          <w:rFonts w:cstheme="minorHAnsi"/>
          <w:b/>
          <w:bCs/>
          <w:sz w:val="24"/>
          <w:szCs w:val="24"/>
        </w:rPr>
        <w:t xml:space="preserve"> d’un </w:t>
      </w:r>
      <w:r w:rsidR="00091E6F" w:rsidRPr="000A5FD7">
        <w:rPr>
          <w:rFonts w:cstheme="minorHAnsi"/>
          <w:b/>
          <w:bCs/>
          <w:sz w:val="24"/>
          <w:szCs w:val="24"/>
        </w:rPr>
        <w:t xml:space="preserve">des </w:t>
      </w:r>
      <w:r w:rsidRPr="000A5FD7">
        <w:rPr>
          <w:rFonts w:cstheme="minorHAnsi"/>
          <w:b/>
          <w:bCs/>
          <w:sz w:val="24"/>
          <w:szCs w:val="24"/>
        </w:rPr>
        <w:t>document</w:t>
      </w:r>
      <w:r w:rsidR="00091E6F" w:rsidRPr="000A5FD7">
        <w:rPr>
          <w:rFonts w:cstheme="minorHAnsi"/>
          <w:b/>
          <w:bCs/>
          <w:sz w:val="24"/>
          <w:szCs w:val="24"/>
        </w:rPr>
        <w:t>s</w:t>
      </w:r>
      <w:r w:rsidRPr="000A5FD7">
        <w:rPr>
          <w:rFonts w:cstheme="minorHAnsi"/>
          <w:b/>
          <w:bCs/>
          <w:sz w:val="24"/>
          <w:szCs w:val="24"/>
        </w:rPr>
        <w:t xml:space="preserve"> mentionné</w:t>
      </w:r>
      <w:r w:rsidR="00091E6F" w:rsidRPr="000A5FD7">
        <w:rPr>
          <w:rFonts w:cstheme="minorHAnsi"/>
          <w:b/>
          <w:bCs/>
          <w:sz w:val="24"/>
          <w:szCs w:val="24"/>
        </w:rPr>
        <w:t>s</w:t>
      </w:r>
      <w:r w:rsidRPr="000A5FD7">
        <w:rPr>
          <w:rFonts w:cstheme="minorHAnsi"/>
          <w:b/>
          <w:bCs/>
          <w:sz w:val="24"/>
          <w:szCs w:val="24"/>
        </w:rPr>
        <w:t xml:space="preserve"> et/ou d’une pièce justificative attestant d’une dépense est susceptible de remettre en cause </w:t>
      </w:r>
      <w:r w:rsidR="00091E6F" w:rsidRPr="000A5FD7">
        <w:rPr>
          <w:rFonts w:cstheme="minorHAnsi"/>
          <w:b/>
          <w:bCs/>
          <w:sz w:val="24"/>
          <w:szCs w:val="24"/>
        </w:rPr>
        <w:t xml:space="preserve">la recevabilité de la demande et, par voie de conséquence, de </w:t>
      </w:r>
      <w:r w:rsidRPr="000A5FD7">
        <w:rPr>
          <w:rFonts w:cstheme="minorHAnsi"/>
          <w:b/>
          <w:bCs/>
          <w:sz w:val="24"/>
          <w:szCs w:val="24"/>
        </w:rPr>
        <w:t>l’octroi de l’aide publique.</w:t>
      </w:r>
    </w:p>
    <w:p w14:paraId="28CE69E8" w14:textId="77777777" w:rsidR="00610E70" w:rsidRPr="00610E70" w:rsidRDefault="00610E70" w:rsidP="00610E70">
      <w:pPr>
        <w:autoSpaceDE w:val="0"/>
        <w:autoSpaceDN w:val="0"/>
        <w:adjustRightInd w:val="0"/>
        <w:jc w:val="both"/>
        <w:rPr>
          <w:rFonts w:cstheme="minorHAnsi"/>
          <w:sz w:val="24"/>
          <w:szCs w:val="24"/>
        </w:rPr>
      </w:pPr>
    </w:p>
    <w:p w14:paraId="11C1A05B" w14:textId="77777777" w:rsidR="00E72764" w:rsidRPr="00610E70" w:rsidRDefault="00E72764" w:rsidP="00610E70">
      <w:pPr>
        <w:autoSpaceDE w:val="0"/>
        <w:autoSpaceDN w:val="0"/>
        <w:adjustRightInd w:val="0"/>
        <w:jc w:val="both"/>
        <w:rPr>
          <w:rFonts w:cstheme="minorHAnsi"/>
          <w:sz w:val="24"/>
          <w:szCs w:val="24"/>
        </w:rPr>
      </w:pPr>
    </w:p>
    <w:sectPr w:rsidR="00E72764" w:rsidRPr="00610E70" w:rsidSect="00C870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893"/>
    <w:multiLevelType w:val="hybridMultilevel"/>
    <w:tmpl w:val="FE0EF982"/>
    <w:lvl w:ilvl="0" w:tplc="048AA2B2">
      <w:start w:val="1"/>
      <w:numFmt w:val="bullet"/>
      <w:lvlText w:val="-"/>
      <w:lvlJc w:val="left"/>
      <w:pPr>
        <w:ind w:left="1080" w:hanging="360"/>
      </w:pPr>
      <w:rPr>
        <w:rFonts w:ascii="Times New Roman" w:eastAsia="Times New Roman" w:hAnsi="Times New Roman"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3EF1457"/>
    <w:multiLevelType w:val="hybridMultilevel"/>
    <w:tmpl w:val="BD5028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8D23A4"/>
    <w:multiLevelType w:val="hybridMultilevel"/>
    <w:tmpl w:val="9EC2F6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36767A"/>
    <w:multiLevelType w:val="hybridMultilevel"/>
    <w:tmpl w:val="FB8266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594296"/>
    <w:multiLevelType w:val="hybridMultilevel"/>
    <w:tmpl w:val="EA40543E"/>
    <w:lvl w:ilvl="0" w:tplc="815E7376">
      <w:start w:val="1"/>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546DE8"/>
    <w:multiLevelType w:val="hybridMultilevel"/>
    <w:tmpl w:val="6D8AD5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530E1C"/>
    <w:multiLevelType w:val="hybridMultilevel"/>
    <w:tmpl w:val="10B2FD80"/>
    <w:lvl w:ilvl="0" w:tplc="F5CC2EE8">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3E723F"/>
    <w:multiLevelType w:val="hybridMultilevel"/>
    <w:tmpl w:val="490488A8"/>
    <w:lvl w:ilvl="0" w:tplc="F5CC2EE8">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4B33F7"/>
    <w:multiLevelType w:val="hybridMultilevel"/>
    <w:tmpl w:val="7A466100"/>
    <w:lvl w:ilvl="0" w:tplc="CA28D604">
      <w:start w:val="1"/>
      <w:numFmt w:val="bullet"/>
      <w:lvlText w:val=""/>
      <w:lvlJc w:val="left"/>
      <w:pPr>
        <w:ind w:left="1440" w:hanging="360"/>
      </w:pPr>
      <w:rPr>
        <w:rFonts w:ascii="Symbol" w:hAnsi="Symbol" w:hint="default"/>
        <w:color w:val="FF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12369CA"/>
    <w:multiLevelType w:val="hybridMultilevel"/>
    <w:tmpl w:val="F7A642DC"/>
    <w:lvl w:ilvl="0" w:tplc="F5CC2EE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5D81952"/>
    <w:multiLevelType w:val="hybridMultilevel"/>
    <w:tmpl w:val="24F88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935ABA"/>
    <w:multiLevelType w:val="hybridMultilevel"/>
    <w:tmpl w:val="8AAA2640"/>
    <w:lvl w:ilvl="0" w:tplc="7D022C5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6377B0"/>
    <w:multiLevelType w:val="hybridMultilevel"/>
    <w:tmpl w:val="A1163620"/>
    <w:lvl w:ilvl="0" w:tplc="CD12E4D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101451"/>
    <w:multiLevelType w:val="hybridMultilevel"/>
    <w:tmpl w:val="1FAEA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3B6F61"/>
    <w:multiLevelType w:val="hybridMultilevel"/>
    <w:tmpl w:val="9AFE6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CE7210"/>
    <w:multiLevelType w:val="hybridMultilevel"/>
    <w:tmpl w:val="D2C2E646"/>
    <w:lvl w:ilvl="0" w:tplc="44A4927A">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7156388D"/>
    <w:multiLevelType w:val="hybridMultilevel"/>
    <w:tmpl w:val="67EC5772"/>
    <w:lvl w:ilvl="0" w:tplc="12B2AEC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0929DD"/>
    <w:multiLevelType w:val="hybridMultilevel"/>
    <w:tmpl w:val="E46242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3"/>
  </w:num>
  <w:num w:numId="3">
    <w:abstractNumId w:val="10"/>
  </w:num>
  <w:num w:numId="4">
    <w:abstractNumId w:val="17"/>
  </w:num>
  <w:num w:numId="5">
    <w:abstractNumId w:val="16"/>
  </w:num>
  <w:num w:numId="6">
    <w:abstractNumId w:val="8"/>
  </w:num>
  <w:num w:numId="7">
    <w:abstractNumId w:val="12"/>
  </w:num>
  <w:num w:numId="8">
    <w:abstractNumId w:val="1"/>
  </w:num>
  <w:num w:numId="9">
    <w:abstractNumId w:val="2"/>
  </w:num>
  <w:num w:numId="10">
    <w:abstractNumId w:val="14"/>
  </w:num>
  <w:num w:numId="11">
    <w:abstractNumId w:val="11"/>
  </w:num>
  <w:num w:numId="12">
    <w:abstractNumId w:val="15"/>
  </w:num>
  <w:num w:numId="13">
    <w:abstractNumId w:val="5"/>
  </w:num>
  <w:num w:numId="14">
    <w:abstractNumId w:val="9"/>
  </w:num>
  <w:num w:numId="15">
    <w:abstractNumId w:val="0"/>
  </w:num>
  <w:num w:numId="16">
    <w:abstractNumId w:val="7"/>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64"/>
    <w:rsid w:val="00020C4E"/>
    <w:rsid w:val="000345ED"/>
    <w:rsid w:val="00054D39"/>
    <w:rsid w:val="00091E6F"/>
    <w:rsid w:val="000A5FD7"/>
    <w:rsid w:val="00142186"/>
    <w:rsid w:val="00146E82"/>
    <w:rsid w:val="0015367A"/>
    <w:rsid w:val="001B0CB2"/>
    <w:rsid w:val="001B51B5"/>
    <w:rsid w:val="001C381D"/>
    <w:rsid w:val="001C741F"/>
    <w:rsid w:val="00214790"/>
    <w:rsid w:val="00267907"/>
    <w:rsid w:val="002773FC"/>
    <w:rsid w:val="002848B3"/>
    <w:rsid w:val="002D6596"/>
    <w:rsid w:val="00331995"/>
    <w:rsid w:val="0035324C"/>
    <w:rsid w:val="003B0A34"/>
    <w:rsid w:val="003B2C34"/>
    <w:rsid w:val="003F3A86"/>
    <w:rsid w:val="003F594F"/>
    <w:rsid w:val="00405256"/>
    <w:rsid w:val="00405C8A"/>
    <w:rsid w:val="004114C7"/>
    <w:rsid w:val="004412D8"/>
    <w:rsid w:val="004A6477"/>
    <w:rsid w:val="004B6737"/>
    <w:rsid w:val="004C4210"/>
    <w:rsid w:val="004D5F77"/>
    <w:rsid w:val="004E0B74"/>
    <w:rsid w:val="004E2EFC"/>
    <w:rsid w:val="004F181A"/>
    <w:rsid w:val="0054647D"/>
    <w:rsid w:val="005702F5"/>
    <w:rsid w:val="005865C4"/>
    <w:rsid w:val="005B0242"/>
    <w:rsid w:val="005F5216"/>
    <w:rsid w:val="005F68CE"/>
    <w:rsid w:val="00610E70"/>
    <w:rsid w:val="00616F5A"/>
    <w:rsid w:val="00623DFA"/>
    <w:rsid w:val="0062454A"/>
    <w:rsid w:val="00683FC1"/>
    <w:rsid w:val="006A5EB4"/>
    <w:rsid w:val="006D02A6"/>
    <w:rsid w:val="006E67A3"/>
    <w:rsid w:val="00706A08"/>
    <w:rsid w:val="007654C6"/>
    <w:rsid w:val="008606AD"/>
    <w:rsid w:val="008C36A1"/>
    <w:rsid w:val="008E4E0F"/>
    <w:rsid w:val="00956D51"/>
    <w:rsid w:val="009D5BA9"/>
    <w:rsid w:val="009E7D08"/>
    <w:rsid w:val="00A16759"/>
    <w:rsid w:val="00A372DC"/>
    <w:rsid w:val="00A47CAF"/>
    <w:rsid w:val="00A546EE"/>
    <w:rsid w:val="00AA05E6"/>
    <w:rsid w:val="00AA5D7D"/>
    <w:rsid w:val="00AB561A"/>
    <w:rsid w:val="00AC763F"/>
    <w:rsid w:val="00B23F90"/>
    <w:rsid w:val="00B77DD6"/>
    <w:rsid w:val="00B93BAA"/>
    <w:rsid w:val="00BB7E46"/>
    <w:rsid w:val="00BC2F45"/>
    <w:rsid w:val="00BC6B8A"/>
    <w:rsid w:val="00BD5C79"/>
    <w:rsid w:val="00C870A5"/>
    <w:rsid w:val="00CB33EB"/>
    <w:rsid w:val="00CC2947"/>
    <w:rsid w:val="00CF4EAB"/>
    <w:rsid w:val="00D5153D"/>
    <w:rsid w:val="00D9079D"/>
    <w:rsid w:val="00D93507"/>
    <w:rsid w:val="00D93FB8"/>
    <w:rsid w:val="00D9666B"/>
    <w:rsid w:val="00DB248F"/>
    <w:rsid w:val="00DB39ED"/>
    <w:rsid w:val="00DD1AFB"/>
    <w:rsid w:val="00DE2BF3"/>
    <w:rsid w:val="00DF55DD"/>
    <w:rsid w:val="00E314B3"/>
    <w:rsid w:val="00E72764"/>
    <w:rsid w:val="00EA5A9E"/>
    <w:rsid w:val="00EB4A40"/>
    <w:rsid w:val="00EC5277"/>
    <w:rsid w:val="00F111E3"/>
    <w:rsid w:val="00F33490"/>
    <w:rsid w:val="00F334AD"/>
    <w:rsid w:val="00F377F1"/>
    <w:rsid w:val="00F478CC"/>
    <w:rsid w:val="00F551DE"/>
    <w:rsid w:val="00F75564"/>
    <w:rsid w:val="00FA57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B8CA"/>
  <w15:docId w15:val="{E6D031CB-5557-4CA1-BEF5-923E8439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727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2764"/>
    <w:rPr>
      <w:rFonts w:ascii="Tahoma" w:hAnsi="Tahoma" w:cs="Tahoma"/>
      <w:sz w:val="16"/>
      <w:szCs w:val="16"/>
    </w:rPr>
  </w:style>
  <w:style w:type="paragraph" w:customStyle="1" w:styleId="Default">
    <w:name w:val="Default"/>
    <w:rsid w:val="00E72764"/>
    <w:pPr>
      <w:autoSpaceDE w:val="0"/>
      <w:autoSpaceDN w:val="0"/>
      <w:adjustRightInd w:val="0"/>
      <w:spacing w:after="0" w:line="240" w:lineRule="auto"/>
    </w:pPr>
    <w:rPr>
      <w:rFonts w:ascii="Univers LT Std" w:eastAsia="Times New Roman" w:hAnsi="Univers LT Std" w:cs="Univers LT Std"/>
      <w:color w:val="000000"/>
      <w:sz w:val="24"/>
      <w:szCs w:val="24"/>
      <w:lang w:eastAsia="fr-FR"/>
    </w:rPr>
  </w:style>
  <w:style w:type="paragraph" w:styleId="Paragraphedeliste">
    <w:name w:val="List Paragraph"/>
    <w:basedOn w:val="Normal"/>
    <w:uiPriority w:val="34"/>
    <w:qFormat/>
    <w:rsid w:val="00E72764"/>
    <w:pPr>
      <w:spacing w:after="0" w:line="240" w:lineRule="auto"/>
      <w:ind w:left="708"/>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A05E6"/>
    <w:rPr>
      <w:color w:val="0000FF" w:themeColor="hyperlink"/>
      <w:u w:val="single"/>
    </w:rPr>
  </w:style>
  <w:style w:type="character" w:styleId="lev">
    <w:name w:val="Strong"/>
    <w:basedOn w:val="Policepardfaut"/>
    <w:uiPriority w:val="22"/>
    <w:qFormat/>
    <w:rsid w:val="00F377F1"/>
    <w:rPr>
      <w:b/>
      <w:bCs/>
    </w:rPr>
  </w:style>
  <w:style w:type="character" w:customStyle="1" w:styleId="fontstyle0">
    <w:name w:val="fontstyle0"/>
    <w:basedOn w:val="Policepardfaut"/>
    <w:rsid w:val="00F377F1"/>
  </w:style>
  <w:style w:type="paragraph" w:styleId="NormalWeb">
    <w:name w:val="Normal (Web)"/>
    <w:basedOn w:val="Normal"/>
    <w:uiPriority w:val="99"/>
    <w:unhideWhenUsed/>
    <w:rsid w:val="00DB248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941334">
      <w:bodyDiv w:val="1"/>
      <w:marLeft w:val="0"/>
      <w:marRight w:val="0"/>
      <w:marTop w:val="0"/>
      <w:marBottom w:val="0"/>
      <w:divBdr>
        <w:top w:val="none" w:sz="0" w:space="0" w:color="auto"/>
        <w:left w:val="none" w:sz="0" w:space="0" w:color="auto"/>
        <w:bottom w:val="none" w:sz="0" w:space="0" w:color="auto"/>
        <w:right w:val="none" w:sz="0" w:space="0" w:color="auto"/>
      </w:divBdr>
    </w:div>
    <w:div w:id="1500729225">
      <w:bodyDiv w:val="1"/>
      <w:marLeft w:val="0"/>
      <w:marRight w:val="0"/>
      <w:marTop w:val="0"/>
      <w:marBottom w:val="0"/>
      <w:divBdr>
        <w:top w:val="none" w:sz="0" w:space="0" w:color="auto"/>
        <w:left w:val="none" w:sz="0" w:space="0" w:color="auto"/>
        <w:bottom w:val="none" w:sz="0" w:space="0" w:color="auto"/>
        <w:right w:val="none" w:sz="0" w:space="0" w:color="auto"/>
      </w:divBdr>
    </w:div>
    <w:div w:id="15435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spd@ca-ajaccien.fr" TargetMode="External"/><Relationship Id="rId3" Type="http://schemas.openxmlformats.org/officeDocument/2006/relationships/settings" Target="settings.xml"/><Relationship Id="rId7" Type="http://schemas.openxmlformats.org/officeDocument/2006/relationships/hyperlink" Target="https://www.cipdr.gouv.fr/?page_id=2272&amp;preview=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pdr.gouv.fr/?page_id=2270&amp;preview=tru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974</Words>
  <Characters>5357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Poggi Mélissa</dc:creator>
  <cp:lastModifiedBy>Mancini Josiane</cp:lastModifiedBy>
  <cp:revision>5</cp:revision>
  <cp:lastPrinted>2016-03-21T09:46:00Z</cp:lastPrinted>
  <dcterms:created xsi:type="dcterms:W3CDTF">2023-02-03T11:01:00Z</dcterms:created>
  <dcterms:modified xsi:type="dcterms:W3CDTF">2023-02-07T08:44:00Z</dcterms:modified>
</cp:coreProperties>
</file>