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057"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1129"/>
        <w:gridCol w:w="711"/>
        <w:gridCol w:w="4392"/>
        <w:gridCol w:w="1843"/>
        <w:gridCol w:w="856"/>
        <w:gridCol w:w="2126"/>
      </w:tblGrid>
      <w:tr w:rsidR="00F25D34" w:rsidRPr="00C25F32" w14:paraId="131F715D" w14:textId="77777777" w:rsidTr="00813D00">
        <w:trPr>
          <w:cantSplit/>
          <w:trHeight w:val="558"/>
        </w:trPr>
        <w:tc>
          <w:tcPr>
            <w:tcW w:w="1840" w:type="dxa"/>
            <w:gridSpan w:val="2"/>
            <w:tcBorders>
              <w:top w:val="single" w:sz="4" w:space="0" w:color="auto"/>
              <w:left w:val="single" w:sz="4" w:space="0" w:color="auto"/>
              <w:bottom w:val="single" w:sz="4" w:space="0" w:color="auto"/>
              <w:right w:val="nil"/>
            </w:tcBorders>
          </w:tcPr>
          <w:p w14:paraId="11B6141A" w14:textId="77777777" w:rsidR="00F25D34" w:rsidRPr="00C25F32" w:rsidRDefault="00F25D34" w:rsidP="00F25D34">
            <w:pPr>
              <w:spacing w:before="120" w:after="40" w:line="240" w:lineRule="auto"/>
              <w:rPr>
                <w:rFonts w:cstheme="minorHAnsi"/>
                <w:b/>
                <w:bCs/>
                <w:sz w:val="18"/>
                <w:szCs w:val="18"/>
              </w:rPr>
            </w:pPr>
            <w:r w:rsidRPr="00C25F32">
              <w:rPr>
                <w:rFonts w:cstheme="minorHAnsi"/>
                <w:noProof/>
                <w:lang w:eastAsia="fr-FR"/>
              </w:rPr>
              <w:drawing>
                <wp:inline distT="0" distB="0" distL="0" distR="0" wp14:anchorId="0A205449" wp14:editId="154E32F0">
                  <wp:extent cx="1045845" cy="424180"/>
                  <wp:effectExtent l="19050" t="0" r="1905" b="0"/>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cstate="print"/>
                          <a:srcRect/>
                          <a:stretch>
                            <a:fillRect/>
                          </a:stretch>
                        </pic:blipFill>
                        <pic:spPr bwMode="auto">
                          <a:xfrm>
                            <a:off x="0" y="0"/>
                            <a:ext cx="1045845" cy="424180"/>
                          </a:xfrm>
                          <a:prstGeom prst="rect">
                            <a:avLst/>
                          </a:prstGeom>
                          <a:noFill/>
                          <a:ln w="9525">
                            <a:noFill/>
                            <a:miter lim="800000"/>
                            <a:headEnd/>
                            <a:tailEnd/>
                          </a:ln>
                        </pic:spPr>
                      </pic:pic>
                    </a:graphicData>
                  </a:graphic>
                </wp:inline>
              </w:drawing>
            </w:r>
          </w:p>
        </w:tc>
        <w:tc>
          <w:tcPr>
            <w:tcW w:w="9217" w:type="dxa"/>
            <w:gridSpan w:val="4"/>
            <w:tcBorders>
              <w:top w:val="single" w:sz="4" w:space="0" w:color="auto"/>
              <w:left w:val="nil"/>
              <w:bottom w:val="single" w:sz="4" w:space="0" w:color="auto"/>
              <w:right w:val="single" w:sz="4" w:space="0" w:color="auto"/>
            </w:tcBorders>
          </w:tcPr>
          <w:p w14:paraId="112DE039" w14:textId="77777777" w:rsidR="00F25D34" w:rsidRPr="00C25F32" w:rsidRDefault="00F25D34" w:rsidP="00F25D34">
            <w:pPr>
              <w:spacing w:before="120" w:after="40" w:line="240" w:lineRule="auto"/>
              <w:ind w:left="72"/>
              <w:rPr>
                <w:rFonts w:cstheme="minorHAnsi"/>
                <w:b/>
                <w:color w:val="0070C0"/>
                <w:sz w:val="24"/>
                <w:szCs w:val="24"/>
              </w:rPr>
            </w:pPr>
            <w:r w:rsidRPr="00C25F32">
              <w:rPr>
                <w:rFonts w:cstheme="minorHAnsi"/>
                <w:b/>
                <w:color w:val="0070C0"/>
                <w:sz w:val="24"/>
                <w:szCs w:val="24"/>
              </w:rPr>
              <w:t>Association Française pour les Pompes A Chaleur</w:t>
            </w:r>
          </w:p>
          <w:p w14:paraId="27FF95B8" w14:textId="77777777" w:rsidR="00F25D34" w:rsidRPr="00C25F32" w:rsidRDefault="00F25D34" w:rsidP="00F25D34">
            <w:pPr>
              <w:spacing w:after="120" w:line="240" w:lineRule="auto"/>
              <w:ind w:left="72"/>
              <w:rPr>
                <w:rFonts w:cstheme="minorHAnsi"/>
                <w:b/>
                <w:bCs/>
                <w:sz w:val="18"/>
                <w:szCs w:val="18"/>
              </w:rPr>
            </w:pPr>
            <w:r w:rsidRPr="00C25F32">
              <w:rPr>
                <w:rFonts w:cstheme="minorHAnsi"/>
                <w:sz w:val="18"/>
                <w:szCs w:val="18"/>
              </w:rPr>
              <w:t>Siège : 31 rue du Rocher - 75008 PARIS</w:t>
            </w:r>
            <w:r w:rsidRPr="00C25F32">
              <w:rPr>
                <w:rFonts w:cstheme="minorHAnsi"/>
                <w:sz w:val="18"/>
                <w:szCs w:val="18"/>
              </w:rPr>
              <w:br/>
              <w:t>Tél. : 01 42 93 52 25 - contact@afpac.org - Site www.afpac.org</w:t>
            </w:r>
          </w:p>
        </w:tc>
      </w:tr>
      <w:tr w:rsidR="002A364A" w:rsidRPr="00C25F32" w14:paraId="5942742D" w14:textId="77777777" w:rsidTr="00611208">
        <w:trPr>
          <w:cantSplit/>
          <w:trHeight w:val="977"/>
        </w:trPr>
        <w:tc>
          <w:tcPr>
            <w:tcW w:w="1129" w:type="dxa"/>
            <w:tcBorders>
              <w:top w:val="single" w:sz="4" w:space="0" w:color="auto"/>
              <w:bottom w:val="single" w:sz="4" w:space="0" w:color="auto"/>
            </w:tcBorders>
          </w:tcPr>
          <w:p w14:paraId="71CDA39A" w14:textId="1B6AD4F5" w:rsidR="002A364A" w:rsidRPr="00C25F32" w:rsidRDefault="002A364A" w:rsidP="00F25D34">
            <w:pPr>
              <w:spacing w:before="120" w:after="40" w:line="240" w:lineRule="auto"/>
              <w:rPr>
                <w:rFonts w:cstheme="minorHAnsi"/>
                <w:b/>
                <w:color w:val="FF0000"/>
                <w:sz w:val="24"/>
                <w:szCs w:val="24"/>
              </w:rPr>
            </w:pPr>
            <w:r w:rsidRPr="00C25F32">
              <w:rPr>
                <w:rFonts w:cstheme="minorHAnsi"/>
                <w:b/>
                <w:color w:val="FF0000"/>
                <w:sz w:val="24"/>
                <w:szCs w:val="24"/>
              </w:rPr>
              <w:t xml:space="preserve">Projet </w:t>
            </w:r>
            <w:r w:rsidRPr="00C25F32">
              <w:rPr>
                <w:rFonts w:cstheme="minorHAnsi"/>
                <w:b/>
                <w:color w:val="FF0000"/>
                <w:sz w:val="24"/>
                <w:szCs w:val="24"/>
              </w:rPr>
              <w:br/>
            </w:r>
            <w:r w:rsidR="00611208">
              <w:rPr>
                <w:rFonts w:cstheme="minorHAnsi"/>
                <w:b/>
                <w:color w:val="0070C0"/>
                <w:sz w:val="24"/>
                <w:szCs w:val="24"/>
              </w:rPr>
              <w:t>C</w:t>
            </w:r>
            <w:r w:rsidRPr="00C25F32">
              <w:rPr>
                <w:rFonts w:cstheme="minorHAnsi"/>
                <w:b/>
                <w:color w:val="0070C0"/>
                <w:sz w:val="24"/>
                <w:szCs w:val="24"/>
              </w:rPr>
              <w:t xml:space="preserve">ompte-rendu </w:t>
            </w:r>
            <w:r w:rsidRPr="00C25F32">
              <w:rPr>
                <w:rFonts w:cstheme="minorHAnsi"/>
                <w:b/>
                <w:color w:val="0070C0"/>
                <w:sz w:val="24"/>
                <w:szCs w:val="24"/>
              </w:rPr>
              <w:br/>
            </w:r>
            <w:r w:rsidRPr="00C25F32">
              <w:rPr>
                <w:rFonts w:cstheme="minorHAnsi"/>
                <w:b/>
                <w:color w:val="FF0000"/>
                <w:sz w:val="24"/>
                <w:szCs w:val="24"/>
              </w:rPr>
              <w:t>V</w:t>
            </w:r>
            <w:r w:rsidR="00D82644">
              <w:rPr>
                <w:rFonts w:cstheme="minorHAnsi"/>
                <w:b/>
                <w:color w:val="FF0000"/>
                <w:sz w:val="24"/>
                <w:szCs w:val="24"/>
              </w:rPr>
              <w:t>1</w:t>
            </w:r>
          </w:p>
        </w:tc>
        <w:tc>
          <w:tcPr>
            <w:tcW w:w="5103" w:type="dxa"/>
            <w:gridSpan w:val="2"/>
            <w:tcBorders>
              <w:top w:val="single" w:sz="4" w:space="0" w:color="auto"/>
              <w:bottom w:val="single" w:sz="4" w:space="0" w:color="auto"/>
            </w:tcBorders>
          </w:tcPr>
          <w:p w14:paraId="2F7001DB" w14:textId="1F1897CA" w:rsidR="002A364A" w:rsidRPr="00C25F32" w:rsidRDefault="002A364A" w:rsidP="00F25D34">
            <w:pPr>
              <w:snapToGrid w:val="0"/>
              <w:spacing w:before="120" w:after="40" w:line="240" w:lineRule="auto"/>
              <w:rPr>
                <w:rFonts w:cstheme="minorHAnsi"/>
                <w:b/>
                <w:color w:val="0070C0"/>
                <w:sz w:val="24"/>
                <w:szCs w:val="24"/>
              </w:rPr>
            </w:pPr>
            <w:r w:rsidRPr="00C25F32">
              <w:rPr>
                <w:rFonts w:cstheme="minorHAnsi"/>
                <w:sz w:val="16"/>
              </w:rPr>
              <w:t>Instance</w:t>
            </w:r>
            <w:r w:rsidR="00611208">
              <w:rPr>
                <w:rFonts w:cstheme="minorHAnsi"/>
                <w:sz w:val="16"/>
              </w:rPr>
              <w:t xml:space="preserve"> </w:t>
            </w:r>
            <w:r w:rsidRPr="00C25F32">
              <w:rPr>
                <w:rFonts w:cstheme="minorHAnsi"/>
                <w:b/>
                <w:color w:val="0070C0"/>
                <w:sz w:val="24"/>
                <w:szCs w:val="24"/>
              </w:rPr>
              <w:t>COPIL Charte Qualité Coup de Pouce PAC</w:t>
            </w:r>
          </w:p>
          <w:p w14:paraId="7703FCB5" w14:textId="7900C98E" w:rsidR="002A364A" w:rsidRPr="00C25F32" w:rsidRDefault="002A364A" w:rsidP="00F25D34">
            <w:pPr>
              <w:snapToGrid w:val="0"/>
              <w:spacing w:before="120" w:after="40" w:line="240" w:lineRule="auto"/>
              <w:rPr>
                <w:rFonts w:cstheme="minorHAnsi"/>
                <w:b/>
                <w:color w:val="0070C0"/>
                <w:sz w:val="24"/>
                <w:szCs w:val="24"/>
              </w:rPr>
            </w:pPr>
            <w:r w:rsidRPr="00C25F32">
              <w:rPr>
                <w:rFonts w:cstheme="minorHAnsi"/>
                <w:sz w:val="16"/>
              </w:rPr>
              <w:t xml:space="preserve">Date :      </w:t>
            </w:r>
            <w:r>
              <w:rPr>
                <w:rFonts w:cstheme="minorHAnsi"/>
                <w:b/>
                <w:color w:val="0070C0"/>
                <w:sz w:val="24"/>
                <w:szCs w:val="24"/>
              </w:rPr>
              <w:t>Mardi 3 novembre 2020</w:t>
            </w:r>
          </w:p>
          <w:p w14:paraId="26798320" w14:textId="0E78AB07" w:rsidR="002A364A" w:rsidRPr="00C25F32" w:rsidRDefault="002A364A" w:rsidP="00F25D34">
            <w:pPr>
              <w:spacing w:before="240" w:after="120" w:line="240" w:lineRule="auto"/>
              <w:rPr>
                <w:rFonts w:cstheme="minorHAnsi"/>
                <w:b/>
                <w:color w:val="C00000"/>
                <w:sz w:val="16"/>
                <w:szCs w:val="16"/>
              </w:rPr>
            </w:pPr>
            <w:r w:rsidRPr="00C25F32">
              <w:rPr>
                <w:rFonts w:cstheme="minorHAnsi"/>
                <w:sz w:val="16"/>
              </w:rPr>
              <w:t xml:space="preserve">Horaires : </w:t>
            </w:r>
            <w:r w:rsidRPr="00C25F32">
              <w:rPr>
                <w:rFonts w:cstheme="minorHAnsi"/>
                <w:b/>
                <w:color w:val="0070C0"/>
                <w:sz w:val="24"/>
                <w:szCs w:val="24"/>
              </w:rPr>
              <w:t>14h – 17h</w:t>
            </w:r>
          </w:p>
        </w:tc>
        <w:tc>
          <w:tcPr>
            <w:tcW w:w="1843" w:type="dxa"/>
            <w:tcBorders>
              <w:top w:val="single" w:sz="4" w:space="0" w:color="auto"/>
              <w:bottom w:val="single" w:sz="4" w:space="0" w:color="auto"/>
            </w:tcBorders>
          </w:tcPr>
          <w:p w14:paraId="28020428" w14:textId="77777777" w:rsidR="002A364A" w:rsidRDefault="002A364A" w:rsidP="002A364A">
            <w:pPr>
              <w:spacing w:before="120" w:after="120"/>
              <w:rPr>
                <w:rFonts w:ascii="Calibri" w:hAnsi="Calibri" w:cs="Calibri"/>
                <w:b/>
                <w:color w:val="0070C0"/>
              </w:rPr>
            </w:pPr>
            <w:r>
              <w:rPr>
                <w:rFonts w:cstheme="minorHAnsi"/>
                <w:b/>
                <w:noProof/>
                <w:color w:val="C00000"/>
                <w:lang w:eastAsia="fr-FR"/>
              </w:rPr>
              <w:drawing>
                <wp:anchor distT="0" distB="0" distL="114300" distR="114300" simplePos="0" relativeHeight="251659264" behindDoc="0" locked="0" layoutInCell="1" allowOverlap="1" wp14:anchorId="70663BF5" wp14:editId="67241348">
                  <wp:simplePos x="0" y="0"/>
                  <wp:positionH relativeFrom="column">
                    <wp:posOffset>111443</wp:posOffset>
                  </wp:positionH>
                  <wp:positionV relativeFrom="paragraph">
                    <wp:posOffset>280035</wp:posOffset>
                  </wp:positionV>
                  <wp:extent cx="820800" cy="543600"/>
                  <wp:effectExtent l="0" t="0" r="0" b="8890"/>
                  <wp:wrapNone/>
                  <wp:docPr id="2" name="Image 2" descr="Une image contenant pose, piè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si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20800" cy="543600"/>
                          </a:xfrm>
                          <a:prstGeom prst="rect">
                            <a:avLst/>
                          </a:prstGeom>
                        </pic:spPr>
                      </pic:pic>
                    </a:graphicData>
                  </a:graphic>
                  <wp14:sizeRelH relativeFrom="margin">
                    <wp14:pctWidth>0</wp14:pctWidth>
                  </wp14:sizeRelH>
                  <wp14:sizeRelV relativeFrom="margin">
                    <wp14:pctHeight>0</wp14:pctHeight>
                  </wp14:sizeRelV>
                </wp:anchor>
              </w:drawing>
            </w:r>
            <w:r w:rsidRPr="00AF616D">
              <w:rPr>
                <w:rFonts w:ascii="Calibri" w:hAnsi="Calibri" w:cs="Calibri"/>
                <w:b/>
                <w:color w:val="0070C0"/>
              </w:rPr>
              <w:t>AFPAC Visio</w:t>
            </w:r>
          </w:p>
          <w:p w14:paraId="04C4EFDD" w14:textId="0C4629C3" w:rsidR="002A364A" w:rsidRPr="00C25F32" w:rsidRDefault="002A364A" w:rsidP="00F25D34">
            <w:pPr>
              <w:snapToGrid w:val="0"/>
              <w:spacing w:before="40" w:after="40" w:line="240" w:lineRule="auto"/>
              <w:rPr>
                <w:rFonts w:cstheme="minorHAnsi"/>
                <w:sz w:val="14"/>
                <w:szCs w:val="14"/>
              </w:rPr>
            </w:pPr>
          </w:p>
        </w:tc>
        <w:tc>
          <w:tcPr>
            <w:tcW w:w="856" w:type="dxa"/>
            <w:tcBorders>
              <w:top w:val="single" w:sz="4" w:space="0" w:color="auto"/>
              <w:bottom w:val="single" w:sz="4" w:space="0" w:color="auto"/>
            </w:tcBorders>
          </w:tcPr>
          <w:p w14:paraId="364CDC9A" w14:textId="7ABCC613" w:rsidR="002A364A" w:rsidRPr="00C25F32" w:rsidRDefault="002A364A" w:rsidP="00F25D34">
            <w:pPr>
              <w:spacing w:before="40" w:after="40" w:line="240" w:lineRule="auto"/>
              <w:rPr>
                <w:rFonts w:cstheme="minorHAnsi"/>
                <w:b/>
                <w:sz w:val="14"/>
                <w:szCs w:val="14"/>
              </w:rPr>
            </w:pPr>
            <w:r w:rsidRPr="00C25F32">
              <w:rPr>
                <w:rFonts w:cstheme="minorHAnsi"/>
                <w:sz w:val="14"/>
                <w:szCs w:val="14"/>
              </w:rPr>
              <w:t xml:space="preserve">Émetteur </w:t>
            </w:r>
            <w:r w:rsidRPr="00C25F32">
              <w:rPr>
                <w:rFonts w:cstheme="minorHAnsi"/>
                <w:b/>
                <w:sz w:val="14"/>
                <w:szCs w:val="14"/>
              </w:rPr>
              <w:t>Secrétariat de l'AFPAC</w:t>
            </w:r>
          </w:p>
        </w:tc>
        <w:tc>
          <w:tcPr>
            <w:tcW w:w="2126" w:type="dxa"/>
            <w:tcBorders>
              <w:top w:val="single" w:sz="4" w:space="0" w:color="auto"/>
              <w:bottom w:val="single" w:sz="4" w:space="0" w:color="auto"/>
            </w:tcBorders>
          </w:tcPr>
          <w:p w14:paraId="3DB7DB82" w14:textId="77777777" w:rsidR="002A364A" w:rsidRPr="00C25F32" w:rsidRDefault="002A364A" w:rsidP="00F25D34">
            <w:pPr>
              <w:spacing w:before="40" w:after="120" w:line="240" w:lineRule="auto"/>
              <w:rPr>
                <w:rFonts w:cstheme="minorHAnsi"/>
                <w:bCs/>
                <w:sz w:val="14"/>
                <w:szCs w:val="14"/>
              </w:rPr>
            </w:pPr>
            <w:r w:rsidRPr="00C25F32">
              <w:rPr>
                <w:rFonts w:cstheme="minorHAnsi"/>
                <w:bCs/>
                <w:sz w:val="14"/>
                <w:szCs w:val="14"/>
              </w:rPr>
              <w:t>Responsable de la réunion</w:t>
            </w:r>
          </w:p>
          <w:p w14:paraId="516CE2B7" w14:textId="46F5F13E" w:rsidR="002A364A" w:rsidRPr="00C25F32" w:rsidRDefault="002A364A" w:rsidP="00F25D34">
            <w:pPr>
              <w:spacing w:before="40" w:after="120" w:line="240" w:lineRule="auto"/>
              <w:rPr>
                <w:rFonts w:cstheme="minorHAnsi"/>
                <w:b/>
                <w:bCs/>
              </w:rPr>
            </w:pPr>
            <w:r w:rsidRPr="00C25F32">
              <w:rPr>
                <w:rFonts w:cstheme="minorHAnsi"/>
                <w:b/>
                <w:bCs/>
              </w:rPr>
              <w:t>Eric BATAILLE</w:t>
            </w:r>
          </w:p>
        </w:tc>
      </w:tr>
      <w:tr w:rsidR="00813D00" w:rsidRPr="00C25F32" w14:paraId="1CCE3B1F" w14:textId="77777777" w:rsidTr="00813D00">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Height w:val="265"/>
        </w:trPr>
        <w:tc>
          <w:tcPr>
            <w:tcW w:w="11057" w:type="dxa"/>
            <w:gridSpan w:val="6"/>
          </w:tcPr>
          <w:p w14:paraId="6D92337D" w14:textId="77777777" w:rsidR="00813D00" w:rsidRPr="00C25F32" w:rsidRDefault="00813D00" w:rsidP="00F82372">
            <w:pPr>
              <w:tabs>
                <w:tab w:val="left" w:pos="10703"/>
              </w:tabs>
              <w:snapToGrid w:val="0"/>
              <w:spacing w:before="40" w:after="40"/>
              <w:ind w:right="113"/>
              <w:rPr>
                <w:rFonts w:cstheme="minorHAnsi"/>
                <w:b/>
                <w:bCs/>
                <w:sz w:val="14"/>
                <w:szCs w:val="14"/>
              </w:rPr>
            </w:pPr>
            <w:r w:rsidRPr="00C25F32">
              <w:rPr>
                <w:rFonts w:cstheme="minorHAnsi"/>
                <w:b/>
                <w:bCs/>
                <w:i/>
                <w:sz w:val="14"/>
                <w:szCs w:val="14"/>
              </w:rPr>
              <w:t>Destinataires</w:t>
            </w:r>
            <w:r w:rsidRPr="00C25F32">
              <w:rPr>
                <w:rFonts w:cstheme="minorHAnsi"/>
                <w:bCs/>
                <w:i/>
                <w:sz w:val="14"/>
                <w:szCs w:val="14"/>
              </w:rPr>
              <w:t> : Les Administrateurs ; les Pilotes des Commissions et les responsables cités.</w:t>
            </w:r>
          </w:p>
        </w:tc>
      </w:tr>
    </w:tbl>
    <w:p w14:paraId="2EBEDFB7" w14:textId="77777777" w:rsidR="00813D00" w:rsidRPr="00C25F32" w:rsidRDefault="00813D00" w:rsidP="00813D00">
      <w:pPr>
        <w:ind w:left="349"/>
        <w:jc w:val="both"/>
        <w:rPr>
          <w:rFonts w:cstheme="minorHAnsi"/>
          <w:sz w:val="4"/>
          <w:szCs w:val="4"/>
        </w:rPr>
      </w:pPr>
    </w:p>
    <w:p w14:paraId="54653C37" w14:textId="228552DF" w:rsidR="00C25F32" w:rsidRPr="0074321B" w:rsidRDefault="00C25F32" w:rsidP="00D0148F">
      <w:pPr>
        <w:pStyle w:val="Paragraphedeliste"/>
        <w:numPr>
          <w:ilvl w:val="0"/>
          <w:numId w:val="32"/>
        </w:numPr>
        <w:spacing w:before="240" w:after="240" w:line="240" w:lineRule="auto"/>
        <w:ind w:left="567" w:hanging="567"/>
        <w:contextualSpacing w:val="0"/>
        <w:rPr>
          <w:rFonts w:eastAsia="Times New Roman" w:cstheme="minorHAnsi"/>
          <w:b/>
          <w:bCs/>
          <w:lang w:eastAsia="fr-FR"/>
        </w:rPr>
      </w:pPr>
      <w:r w:rsidRPr="0074321B">
        <w:rPr>
          <w:rFonts w:eastAsia="Times New Roman" w:cstheme="minorHAnsi"/>
          <w:b/>
          <w:bCs/>
          <w:lang w:eastAsia="en-US"/>
        </w:rPr>
        <w:t>Point marché des PAC à fin Aout 2020</w:t>
      </w:r>
    </w:p>
    <w:p w14:paraId="4AC3F9FF" w14:textId="687A418F" w:rsidR="00C25F32" w:rsidRPr="0074321B" w:rsidRDefault="00C25F32" w:rsidP="00D0148F">
      <w:pPr>
        <w:pStyle w:val="Paragraphedeliste"/>
        <w:numPr>
          <w:ilvl w:val="0"/>
          <w:numId w:val="32"/>
        </w:numPr>
        <w:spacing w:before="240" w:after="240" w:line="240" w:lineRule="auto"/>
        <w:ind w:left="567" w:hanging="567"/>
        <w:contextualSpacing w:val="0"/>
        <w:rPr>
          <w:rFonts w:eastAsia="Times New Roman" w:cstheme="minorHAnsi"/>
          <w:b/>
          <w:bCs/>
          <w:lang w:eastAsia="en-US"/>
        </w:rPr>
      </w:pPr>
      <w:r w:rsidRPr="0074321B">
        <w:rPr>
          <w:rFonts w:eastAsia="Times New Roman" w:cstheme="minorHAnsi"/>
          <w:b/>
          <w:bCs/>
          <w:lang w:eastAsia="en-US"/>
        </w:rPr>
        <w:t xml:space="preserve">Point qualité des installations </w:t>
      </w:r>
    </w:p>
    <w:p w14:paraId="5B5A9AAE" w14:textId="77777777" w:rsidR="00C25F32" w:rsidRPr="00C25F32" w:rsidRDefault="00C25F32" w:rsidP="00D0148F">
      <w:pPr>
        <w:numPr>
          <w:ilvl w:val="0"/>
          <w:numId w:val="29"/>
        </w:numPr>
        <w:tabs>
          <w:tab w:val="clear" w:pos="720"/>
          <w:tab w:val="num" w:pos="851"/>
        </w:tabs>
        <w:spacing w:after="120" w:line="240" w:lineRule="auto"/>
        <w:ind w:left="851" w:hanging="284"/>
        <w:rPr>
          <w:rFonts w:eastAsia="Times New Roman" w:cstheme="minorHAnsi"/>
          <w:color w:val="1F497D"/>
          <w:lang w:eastAsia="fr-FR"/>
        </w:rPr>
      </w:pPr>
      <w:r w:rsidRPr="00C25F32">
        <w:rPr>
          <w:rFonts w:eastAsia="Times New Roman" w:cstheme="minorHAnsi"/>
          <w:i/>
          <w:iCs/>
          <w:color w:val="1F497D"/>
          <w:lang w:eastAsia="en-US"/>
        </w:rPr>
        <w:t xml:space="preserve">Rapport </w:t>
      </w:r>
      <w:proofErr w:type="spellStart"/>
      <w:r w:rsidRPr="00C25F32">
        <w:rPr>
          <w:rFonts w:eastAsia="Times New Roman" w:cstheme="minorHAnsi"/>
          <w:i/>
          <w:iCs/>
          <w:color w:val="1F497D"/>
          <w:lang w:eastAsia="en-US"/>
        </w:rPr>
        <w:t>Enéa</w:t>
      </w:r>
      <w:proofErr w:type="spellEnd"/>
      <w:r w:rsidRPr="00C25F32">
        <w:rPr>
          <w:rFonts w:eastAsia="Times New Roman" w:cstheme="minorHAnsi"/>
          <w:i/>
          <w:iCs/>
          <w:color w:val="1F497D"/>
          <w:lang w:eastAsia="en-US"/>
        </w:rPr>
        <w:t>-</w:t>
      </w:r>
      <w:proofErr w:type="spellStart"/>
      <w:r w:rsidRPr="00C25F32">
        <w:rPr>
          <w:rFonts w:eastAsia="Times New Roman" w:cstheme="minorHAnsi"/>
          <w:i/>
          <w:iCs/>
          <w:color w:val="1F497D"/>
          <w:lang w:eastAsia="en-US"/>
        </w:rPr>
        <w:t>Atee</w:t>
      </w:r>
      <w:proofErr w:type="spellEnd"/>
      <w:r w:rsidRPr="00C25F32">
        <w:rPr>
          <w:rFonts w:eastAsia="Times New Roman" w:cstheme="minorHAnsi"/>
          <w:i/>
          <w:iCs/>
          <w:color w:val="1F497D"/>
          <w:lang w:eastAsia="en-US"/>
        </w:rPr>
        <w:t>-Adem; comment faire baisser les 15% de non-conformité majeures</w:t>
      </w:r>
    </w:p>
    <w:p w14:paraId="3DECE665" w14:textId="77777777" w:rsidR="00C25F32" w:rsidRPr="00C25F32" w:rsidRDefault="00C25F32" w:rsidP="00D0148F">
      <w:pPr>
        <w:numPr>
          <w:ilvl w:val="0"/>
          <w:numId w:val="29"/>
        </w:numPr>
        <w:tabs>
          <w:tab w:val="clear" w:pos="720"/>
          <w:tab w:val="num" w:pos="851"/>
        </w:tabs>
        <w:spacing w:after="120" w:line="240" w:lineRule="auto"/>
        <w:ind w:left="851" w:hanging="284"/>
        <w:rPr>
          <w:rFonts w:eastAsia="Times New Roman" w:cstheme="minorHAnsi"/>
          <w:color w:val="1F497D"/>
          <w:lang w:eastAsia="fr-FR"/>
        </w:rPr>
      </w:pPr>
      <w:r w:rsidRPr="00C25F32">
        <w:rPr>
          <w:rFonts w:eastAsia="Times New Roman" w:cstheme="minorHAnsi"/>
          <w:i/>
          <w:iCs/>
          <w:color w:val="1F497D"/>
          <w:lang w:eastAsia="en-US"/>
        </w:rPr>
        <w:t>Quid du projet d’audits commandités par les obligés et délégataires</w:t>
      </w:r>
    </w:p>
    <w:p w14:paraId="444F7AB8" w14:textId="77777777" w:rsidR="00C25F32" w:rsidRPr="00C25F32" w:rsidRDefault="00C25F32" w:rsidP="00D0148F">
      <w:pPr>
        <w:numPr>
          <w:ilvl w:val="0"/>
          <w:numId w:val="29"/>
        </w:numPr>
        <w:tabs>
          <w:tab w:val="clear" w:pos="720"/>
          <w:tab w:val="num" w:pos="851"/>
        </w:tabs>
        <w:spacing w:after="120" w:line="240" w:lineRule="auto"/>
        <w:ind w:left="851" w:hanging="284"/>
        <w:rPr>
          <w:rFonts w:eastAsia="Times New Roman" w:cstheme="minorHAnsi"/>
          <w:color w:val="1F497D"/>
          <w:lang w:eastAsia="fr-FR"/>
        </w:rPr>
      </w:pPr>
      <w:r w:rsidRPr="00C25F32">
        <w:rPr>
          <w:rFonts w:eastAsia="Times New Roman" w:cstheme="minorHAnsi"/>
          <w:i/>
          <w:iCs/>
          <w:color w:val="1F497D"/>
          <w:lang w:eastAsia="en-US"/>
        </w:rPr>
        <w:t>Grille d’audit commune pour les qualificateurs ?</w:t>
      </w:r>
    </w:p>
    <w:p w14:paraId="3823D05E" w14:textId="4614134C" w:rsidR="00C25F32" w:rsidRPr="0074321B" w:rsidRDefault="00C25F32" w:rsidP="00D0148F">
      <w:pPr>
        <w:numPr>
          <w:ilvl w:val="0"/>
          <w:numId w:val="29"/>
        </w:numPr>
        <w:tabs>
          <w:tab w:val="clear" w:pos="720"/>
          <w:tab w:val="num" w:pos="851"/>
        </w:tabs>
        <w:spacing w:after="120" w:line="240" w:lineRule="auto"/>
        <w:ind w:left="851" w:hanging="284"/>
        <w:rPr>
          <w:rFonts w:eastAsia="Times New Roman" w:cstheme="minorHAnsi"/>
          <w:color w:val="1F497D"/>
          <w:lang w:eastAsia="fr-FR"/>
        </w:rPr>
      </w:pPr>
      <w:r w:rsidRPr="00C25F32">
        <w:rPr>
          <w:rFonts w:eastAsia="Times New Roman" w:cstheme="minorHAnsi"/>
          <w:i/>
          <w:iCs/>
          <w:color w:val="1F497D"/>
          <w:lang w:eastAsia="en-US"/>
        </w:rPr>
        <w:t>Audits pour les probatoires ?</w:t>
      </w:r>
    </w:p>
    <w:p w14:paraId="1C28FD89" w14:textId="11AAF02E" w:rsidR="00EF7BB3" w:rsidRPr="0074321B" w:rsidRDefault="00EF7BB3" w:rsidP="00BC4DDD">
      <w:pPr>
        <w:spacing w:after="120" w:line="240" w:lineRule="auto"/>
        <w:ind w:left="567"/>
        <w:rPr>
          <w:rFonts w:eastAsia="Times New Roman" w:cstheme="minorHAnsi"/>
          <w:lang w:eastAsia="en-US"/>
        </w:rPr>
      </w:pPr>
      <w:r w:rsidRPr="0074321B">
        <w:rPr>
          <w:rFonts w:eastAsia="Times New Roman" w:cstheme="minorHAnsi"/>
          <w:lang w:eastAsia="en-US"/>
        </w:rPr>
        <w:t xml:space="preserve">Teddy PUAUD : </w:t>
      </w:r>
      <w:r w:rsidR="00DB2AAC" w:rsidRPr="0074321B">
        <w:rPr>
          <w:rFonts w:eastAsia="Times New Roman" w:cstheme="minorHAnsi"/>
          <w:lang w:eastAsia="en-US"/>
        </w:rPr>
        <w:t>Le zéro défaut n’est pas possible</w:t>
      </w:r>
      <w:r w:rsidRPr="0074321B">
        <w:rPr>
          <w:rFonts w:eastAsia="Times New Roman" w:cstheme="minorHAnsi"/>
          <w:lang w:eastAsia="en-US"/>
        </w:rPr>
        <w:t>. Comment accélérer l’apprentissage</w:t>
      </w:r>
    </w:p>
    <w:p w14:paraId="0C81353B" w14:textId="3BF73782" w:rsidR="00DB2AAC" w:rsidRPr="0074321B" w:rsidRDefault="00DB2AAC" w:rsidP="00BC4DDD">
      <w:pPr>
        <w:spacing w:after="120" w:line="240" w:lineRule="auto"/>
        <w:ind w:left="567"/>
        <w:rPr>
          <w:rFonts w:eastAsia="Times New Roman" w:cstheme="minorHAnsi"/>
          <w:lang w:eastAsia="en-US"/>
        </w:rPr>
      </w:pPr>
      <w:r w:rsidRPr="0074321B">
        <w:rPr>
          <w:rFonts w:eastAsia="Times New Roman" w:cstheme="minorHAnsi"/>
          <w:lang w:eastAsia="en-US"/>
        </w:rPr>
        <w:t>Rythme nouveaux entrants augmente ce qui ralentit la baisse du taux de non</w:t>
      </w:r>
      <w:r w:rsidR="00820077">
        <w:rPr>
          <w:rFonts w:eastAsia="Times New Roman" w:cstheme="minorHAnsi"/>
          <w:lang w:eastAsia="en-US"/>
        </w:rPr>
        <w:t>-</w:t>
      </w:r>
      <w:r w:rsidRPr="0074321B">
        <w:rPr>
          <w:rFonts w:eastAsia="Times New Roman" w:cstheme="minorHAnsi"/>
          <w:lang w:eastAsia="en-US"/>
        </w:rPr>
        <w:t>conformités majeures</w:t>
      </w:r>
      <w:r w:rsidR="00820077">
        <w:rPr>
          <w:rFonts w:eastAsia="Times New Roman" w:cstheme="minorHAnsi"/>
          <w:lang w:eastAsia="en-US"/>
        </w:rPr>
        <w:t>.</w:t>
      </w:r>
    </w:p>
    <w:p w14:paraId="4DD4DB30" w14:textId="14A9D422" w:rsidR="00F06EDF" w:rsidRPr="0074321B" w:rsidRDefault="00DB2AAC" w:rsidP="00F06EDF">
      <w:pPr>
        <w:spacing w:after="120" w:line="240" w:lineRule="auto"/>
        <w:ind w:left="567"/>
        <w:rPr>
          <w:rFonts w:eastAsia="Times New Roman" w:cstheme="minorHAnsi"/>
          <w:lang w:eastAsia="en-US"/>
        </w:rPr>
      </w:pPr>
      <w:r w:rsidRPr="0074321B">
        <w:rPr>
          <w:rFonts w:eastAsia="Times New Roman" w:cstheme="minorHAnsi"/>
          <w:lang w:eastAsia="en-US"/>
        </w:rPr>
        <w:t xml:space="preserve">Quelles baisses du taux écart majeur chez anciennes entreprises ? </w:t>
      </w:r>
      <w:proofErr w:type="spellStart"/>
      <w:r w:rsidRPr="0074321B">
        <w:rPr>
          <w:rFonts w:eastAsia="Times New Roman" w:cstheme="minorHAnsi"/>
          <w:lang w:eastAsia="en-US"/>
        </w:rPr>
        <w:t>On</w:t>
      </w:r>
      <w:r w:rsidR="00D81085">
        <w:rPr>
          <w:rFonts w:eastAsia="Times New Roman" w:cstheme="minorHAnsi"/>
          <w:lang w:eastAsia="en-US"/>
        </w:rPr>
        <w:t>t</w:t>
      </w:r>
      <w:r w:rsidRPr="0074321B">
        <w:rPr>
          <w:rFonts w:eastAsia="Times New Roman" w:cstheme="minorHAnsi"/>
          <w:lang w:eastAsia="en-US"/>
        </w:rPr>
        <w:t xml:space="preserve"> elles</w:t>
      </w:r>
      <w:proofErr w:type="spellEnd"/>
      <w:r w:rsidRPr="0074321B">
        <w:rPr>
          <w:rFonts w:eastAsia="Times New Roman" w:cstheme="minorHAnsi"/>
          <w:lang w:eastAsia="en-US"/>
        </w:rPr>
        <w:t xml:space="preserve"> </w:t>
      </w:r>
      <w:proofErr w:type="gramStart"/>
      <w:r w:rsidRPr="0074321B">
        <w:rPr>
          <w:rFonts w:eastAsia="Times New Roman" w:cstheme="minorHAnsi"/>
          <w:lang w:eastAsia="en-US"/>
        </w:rPr>
        <w:t>appris</w:t>
      </w:r>
      <w:proofErr w:type="gramEnd"/>
      <w:r w:rsidRPr="0074321B">
        <w:rPr>
          <w:rFonts w:eastAsia="Times New Roman" w:cstheme="minorHAnsi"/>
          <w:lang w:eastAsia="en-US"/>
        </w:rPr>
        <w:t xml:space="preserve"> de leurs erreurs ?</w:t>
      </w:r>
      <w:r w:rsidR="00F06EDF" w:rsidRPr="0074321B">
        <w:rPr>
          <w:rFonts w:eastAsia="Times New Roman" w:cstheme="minorHAnsi"/>
          <w:lang w:eastAsia="en-US"/>
        </w:rPr>
        <w:t xml:space="preserve"> Il faut regarder écart par écart.</w:t>
      </w:r>
    </w:p>
    <w:p w14:paraId="10D3719B" w14:textId="79E98FA2" w:rsidR="00DB2AAC" w:rsidRPr="0074321B" w:rsidRDefault="00DB2AAC" w:rsidP="00BC4DDD">
      <w:pPr>
        <w:spacing w:after="120" w:line="240" w:lineRule="auto"/>
        <w:ind w:left="567"/>
        <w:rPr>
          <w:rFonts w:eastAsia="Times New Roman" w:cstheme="minorHAnsi"/>
          <w:lang w:eastAsia="en-US"/>
        </w:rPr>
      </w:pPr>
    </w:p>
    <w:p w14:paraId="50666A8D" w14:textId="07451334" w:rsidR="00B80821" w:rsidRPr="0074321B" w:rsidRDefault="00820077" w:rsidP="00B80821">
      <w:pPr>
        <w:spacing w:after="120" w:line="240" w:lineRule="auto"/>
        <w:ind w:left="567"/>
        <w:rPr>
          <w:rFonts w:eastAsia="Times New Roman" w:cstheme="minorHAnsi"/>
          <w:lang w:eastAsia="en-US"/>
        </w:rPr>
      </w:pPr>
      <w:r w:rsidRPr="00820077">
        <w:rPr>
          <w:rFonts w:eastAsia="Times New Roman" w:cstheme="minorHAnsi"/>
          <w:highlight w:val="yellow"/>
          <w:lang w:eastAsia="en-US"/>
        </w:rPr>
        <w:sym w:font="Wingdings" w:char="F0E8"/>
      </w:r>
      <w:r w:rsidR="00B80821" w:rsidRPr="0074321B">
        <w:rPr>
          <w:rFonts w:eastAsia="Times New Roman" w:cstheme="minorHAnsi"/>
          <w:highlight w:val="yellow"/>
          <w:lang w:eastAsia="en-US"/>
        </w:rPr>
        <w:t>Qualibat et Qualit’EnR vont faire cette analyse</w:t>
      </w:r>
    </w:p>
    <w:p w14:paraId="6E61E0F5" w14:textId="77777777" w:rsidR="00EF7BB3" w:rsidRPr="0074321B" w:rsidRDefault="00DB2AAC" w:rsidP="00BC4DDD">
      <w:pPr>
        <w:spacing w:after="120" w:line="240" w:lineRule="auto"/>
        <w:ind w:left="567"/>
        <w:rPr>
          <w:rFonts w:eastAsia="Times New Roman" w:cstheme="minorHAnsi"/>
          <w:lang w:eastAsia="en-US"/>
        </w:rPr>
      </w:pPr>
      <w:r w:rsidRPr="0074321B">
        <w:rPr>
          <w:rFonts w:eastAsia="Times New Roman" w:cstheme="minorHAnsi"/>
          <w:lang w:eastAsia="en-US"/>
        </w:rPr>
        <w:t>Actions concrètes</w:t>
      </w:r>
      <w:r w:rsidR="00EF7BB3" w:rsidRPr="0074321B">
        <w:rPr>
          <w:rFonts w:eastAsia="Times New Roman" w:cstheme="minorHAnsi"/>
          <w:lang w:eastAsia="en-US"/>
        </w:rPr>
        <w:t xml:space="preserve"> : </w:t>
      </w:r>
    </w:p>
    <w:p w14:paraId="6B029E85" w14:textId="3C038714" w:rsidR="00DB2AAC" w:rsidRPr="0074321B" w:rsidRDefault="00DB2AAC" w:rsidP="00FC3A18">
      <w:pPr>
        <w:pStyle w:val="Paragraphedeliste"/>
        <w:numPr>
          <w:ilvl w:val="0"/>
          <w:numId w:val="35"/>
        </w:numPr>
        <w:spacing w:after="120" w:line="240" w:lineRule="auto"/>
        <w:ind w:left="1134" w:hanging="567"/>
        <w:rPr>
          <w:rFonts w:eastAsia="Times New Roman" w:cstheme="minorHAnsi"/>
          <w:lang w:eastAsia="en-US"/>
        </w:rPr>
      </w:pPr>
      <w:r w:rsidRPr="0074321B">
        <w:rPr>
          <w:rFonts w:eastAsia="Times New Roman" w:cstheme="minorHAnsi"/>
          <w:lang w:eastAsia="en-US"/>
        </w:rPr>
        <w:t>Communication</w:t>
      </w:r>
    </w:p>
    <w:p w14:paraId="7F973C29" w14:textId="70F1328D" w:rsidR="00DB2AAC" w:rsidRPr="0074321B" w:rsidRDefault="00DB2AAC" w:rsidP="00FC3A18">
      <w:pPr>
        <w:pStyle w:val="Paragraphedeliste"/>
        <w:numPr>
          <w:ilvl w:val="0"/>
          <w:numId w:val="35"/>
        </w:numPr>
        <w:spacing w:after="120" w:line="240" w:lineRule="auto"/>
        <w:ind w:left="1134" w:hanging="567"/>
        <w:rPr>
          <w:rFonts w:eastAsia="Times New Roman" w:cstheme="minorHAnsi"/>
          <w:lang w:eastAsia="en-US"/>
        </w:rPr>
      </w:pPr>
      <w:r w:rsidRPr="0074321B">
        <w:rPr>
          <w:rFonts w:eastAsia="Times New Roman" w:cstheme="minorHAnsi"/>
          <w:lang w:eastAsia="en-US"/>
        </w:rPr>
        <w:t>Outils à mettre en place tels PV</w:t>
      </w:r>
      <w:r w:rsidR="00EF7BB3" w:rsidRPr="0074321B">
        <w:rPr>
          <w:rFonts w:eastAsia="Times New Roman" w:cstheme="minorHAnsi"/>
          <w:lang w:eastAsia="en-US"/>
        </w:rPr>
        <w:t xml:space="preserve"> de</w:t>
      </w:r>
      <w:r w:rsidRPr="0074321B">
        <w:rPr>
          <w:rFonts w:eastAsia="Times New Roman" w:cstheme="minorHAnsi"/>
          <w:lang w:eastAsia="en-US"/>
        </w:rPr>
        <w:t xml:space="preserve"> réception. Nous en avons vendu 15000 PV sur notre site</w:t>
      </w:r>
      <w:r w:rsidR="00D81085">
        <w:rPr>
          <w:rFonts w:eastAsia="Times New Roman" w:cstheme="minorHAnsi"/>
          <w:lang w:eastAsia="en-US"/>
        </w:rPr>
        <w:t xml:space="preserve"> (Qualit’EnR)</w:t>
      </w:r>
    </w:p>
    <w:p w14:paraId="623ADE77" w14:textId="77777777" w:rsidR="0074321B" w:rsidRDefault="0074321B" w:rsidP="00BC4DDD">
      <w:pPr>
        <w:spacing w:after="120" w:line="240" w:lineRule="auto"/>
        <w:ind w:left="567"/>
        <w:rPr>
          <w:rFonts w:eastAsia="Times New Roman" w:cstheme="minorHAnsi"/>
          <w:lang w:eastAsia="en-US"/>
        </w:rPr>
      </w:pPr>
    </w:p>
    <w:p w14:paraId="7D2B8540" w14:textId="7D452F77" w:rsidR="00DB2AAC" w:rsidRPr="0074321B" w:rsidRDefault="00DB2AAC" w:rsidP="00BC4DDD">
      <w:pPr>
        <w:spacing w:after="120" w:line="240" w:lineRule="auto"/>
        <w:ind w:left="567"/>
        <w:rPr>
          <w:rFonts w:eastAsia="Times New Roman" w:cstheme="minorHAnsi"/>
          <w:lang w:eastAsia="en-US"/>
        </w:rPr>
      </w:pPr>
      <w:r w:rsidRPr="0074321B">
        <w:rPr>
          <w:rFonts w:eastAsia="Times New Roman" w:cstheme="minorHAnsi"/>
          <w:lang w:eastAsia="en-US"/>
        </w:rPr>
        <w:t xml:space="preserve">Éric </w:t>
      </w:r>
      <w:r w:rsidR="00EF7BB3" w:rsidRPr="0074321B">
        <w:rPr>
          <w:rFonts w:eastAsia="Times New Roman" w:cstheme="minorHAnsi"/>
          <w:lang w:eastAsia="en-US"/>
        </w:rPr>
        <w:t xml:space="preserve">BATAILLE : </w:t>
      </w:r>
      <w:r w:rsidRPr="0074321B">
        <w:rPr>
          <w:rFonts w:eastAsia="Times New Roman" w:cstheme="minorHAnsi"/>
          <w:lang w:eastAsia="en-US"/>
        </w:rPr>
        <w:t xml:space="preserve">le taux de satisfaction </w:t>
      </w:r>
      <w:r w:rsidR="00EF7BB3" w:rsidRPr="0074321B">
        <w:rPr>
          <w:rFonts w:eastAsia="Times New Roman" w:cstheme="minorHAnsi"/>
          <w:lang w:eastAsia="en-US"/>
        </w:rPr>
        <w:t xml:space="preserve">clientèle </w:t>
      </w:r>
      <w:r w:rsidRPr="0074321B">
        <w:rPr>
          <w:rFonts w:eastAsia="Times New Roman" w:cstheme="minorHAnsi"/>
          <w:lang w:eastAsia="en-US"/>
        </w:rPr>
        <w:t>est bon</w:t>
      </w:r>
      <w:r w:rsidR="00EF7BB3" w:rsidRPr="0074321B">
        <w:rPr>
          <w:rFonts w:eastAsia="Times New Roman" w:cstheme="minorHAnsi"/>
          <w:lang w:eastAsia="en-US"/>
        </w:rPr>
        <w:t>.</w:t>
      </w:r>
    </w:p>
    <w:p w14:paraId="0274D006" w14:textId="35742B1D" w:rsidR="00F06EDF" w:rsidRDefault="00F06EDF" w:rsidP="00BC4DDD">
      <w:pPr>
        <w:spacing w:after="120" w:line="240" w:lineRule="auto"/>
        <w:ind w:left="567"/>
        <w:rPr>
          <w:rFonts w:eastAsia="Times New Roman" w:cstheme="minorHAnsi"/>
          <w:lang w:eastAsia="en-US"/>
        </w:rPr>
      </w:pPr>
    </w:p>
    <w:p w14:paraId="44A6C263" w14:textId="6C9EA489" w:rsidR="0074321B" w:rsidRPr="0074321B" w:rsidRDefault="0074321B" w:rsidP="00BC4DDD">
      <w:pPr>
        <w:spacing w:after="120" w:line="240" w:lineRule="auto"/>
        <w:ind w:left="567"/>
        <w:rPr>
          <w:rFonts w:eastAsia="Times New Roman" w:cstheme="minorHAnsi"/>
          <w:b/>
          <w:bCs/>
          <w:u w:val="single"/>
          <w:lang w:eastAsia="en-US"/>
        </w:rPr>
      </w:pPr>
      <w:r w:rsidRPr="00820077">
        <w:rPr>
          <w:rFonts w:eastAsia="Times New Roman" w:cstheme="minorHAnsi"/>
          <w:b/>
          <w:bCs/>
          <w:highlight w:val="yellow"/>
          <w:u w:val="single"/>
          <w:lang w:eastAsia="en-US"/>
        </w:rPr>
        <w:t>Rythme des audits</w:t>
      </w:r>
    </w:p>
    <w:p w14:paraId="2D7EDC47" w14:textId="26D8B916" w:rsidR="00DB2AAC" w:rsidRPr="0074321B" w:rsidRDefault="00DB2AAC" w:rsidP="00BC4DDD">
      <w:pPr>
        <w:spacing w:after="120" w:line="240" w:lineRule="auto"/>
        <w:ind w:left="567"/>
        <w:rPr>
          <w:rFonts w:eastAsia="Times New Roman" w:cstheme="minorHAnsi"/>
          <w:lang w:eastAsia="en-US"/>
        </w:rPr>
      </w:pPr>
      <w:r w:rsidRPr="0074321B">
        <w:rPr>
          <w:rFonts w:eastAsia="Times New Roman" w:cstheme="minorHAnsi"/>
          <w:lang w:eastAsia="en-US"/>
        </w:rPr>
        <w:t>Teddy:</w:t>
      </w:r>
      <w:r w:rsidR="00EF7BB3" w:rsidRPr="0074321B">
        <w:rPr>
          <w:rFonts w:eastAsia="Times New Roman" w:cstheme="minorHAnsi"/>
          <w:lang w:eastAsia="en-US"/>
        </w:rPr>
        <w:t xml:space="preserve"> </w:t>
      </w:r>
      <w:r w:rsidR="0074321B">
        <w:rPr>
          <w:rFonts w:eastAsia="Times New Roman" w:cstheme="minorHAnsi"/>
          <w:lang w:eastAsia="en-US"/>
        </w:rPr>
        <w:t>a</w:t>
      </w:r>
      <w:r w:rsidR="00EF7BB3" w:rsidRPr="0074321B">
        <w:rPr>
          <w:rFonts w:eastAsia="Times New Roman" w:cstheme="minorHAnsi"/>
          <w:lang w:eastAsia="en-US"/>
        </w:rPr>
        <w:t xml:space="preserve">ctuellement </w:t>
      </w:r>
      <w:r w:rsidRPr="0074321B">
        <w:rPr>
          <w:rFonts w:eastAsia="Times New Roman" w:cstheme="minorHAnsi"/>
          <w:lang w:eastAsia="en-US"/>
        </w:rPr>
        <w:t>1 audit par catégorie de travaux</w:t>
      </w:r>
      <w:r w:rsidR="00EF7BB3" w:rsidRPr="0074321B">
        <w:rPr>
          <w:rFonts w:eastAsia="Times New Roman" w:cstheme="minorHAnsi"/>
          <w:lang w:eastAsia="en-US"/>
        </w:rPr>
        <w:t xml:space="preserve"> </w:t>
      </w:r>
      <w:r w:rsidRPr="0074321B">
        <w:rPr>
          <w:rFonts w:eastAsia="Times New Roman" w:cstheme="minorHAnsi"/>
          <w:lang w:eastAsia="en-US"/>
        </w:rPr>
        <w:t>PAC et CET</w:t>
      </w:r>
      <w:r w:rsidR="00D81085">
        <w:rPr>
          <w:rFonts w:eastAsia="Times New Roman" w:cstheme="minorHAnsi"/>
          <w:lang w:eastAsia="en-US"/>
        </w:rPr>
        <w:t xml:space="preserve"> sur la période de 4 ans</w:t>
      </w:r>
    </w:p>
    <w:p w14:paraId="70348C35" w14:textId="5DD65B4D" w:rsidR="00DB2AAC" w:rsidRPr="0074321B" w:rsidRDefault="00820077" w:rsidP="00BC4DDD">
      <w:pPr>
        <w:spacing w:after="120" w:line="240" w:lineRule="auto"/>
        <w:ind w:left="567"/>
        <w:rPr>
          <w:rFonts w:eastAsia="Times New Roman" w:cstheme="minorHAnsi"/>
          <w:lang w:eastAsia="en-US"/>
        </w:rPr>
      </w:pPr>
      <w:r w:rsidRPr="00820077">
        <w:rPr>
          <w:rFonts w:eastAsia="Times New Roman" w:cstheme="minorHAnsi"/>
          <w:highlight w:val="yellow"/>
          <w:lang w:eastAsia="en-US"/>
        </w:rPr>
        <w:sym w:font="Wingdings" w:char="F0E8"/>
      </w:r>
      <w:r w:rsidR="00DB2AAC" w:rsidRPr="0074321B">
        <w:rPr>
          <w:rFonts w:eastAsia="Times New Roman" w:cstheme="minorHAnsi"/>
          <w:highlight w:val="yellow"/>
          <w:lang w:eastAsia="en-US"/>
        </w:rPr>
        <w:t>En 2021 il faut 2 audits</w:t>
      </w:r>
      <w:r w:rsidR="00D81085">
        <w:rPr>
          <w:rFonts w:eastAsia="Times New Roman" w:cstheme="minorHAnsi"/>
          <w:highlight w:val="yellow"/>
          <w:lang w:eastAsia="en-US"/>
        </w:rPr>
        <w:t xml:space="preserve"> par « catégorie critique »</w:t>
      </w:r>
      <w:r w:rsidR="00DB2AAC" w:rsidRPr="0074321B">
        <w:rPr>
          <w:rFonts w:eastAsia="Times New Roman" w:cstheme="minorHAnsi"/>
          <w:highlight w:val="yellow"/>
          <w:lang w:eastAsia="en-US"/>
        </w:rPr>
        <w:t xml:space="preserve"> plus 1 audit par catégorie de produit</w:t>
      </w:r>
      <w:r w:rsidR="00DB2AAC" w:rsidRPr="0074321B">
        <w:rPr>
          <w:rFonts w:eastAsia="Times New Roman" w:cstheme="minorHAnsi"/>
          <w:lang w:eastAsia="en-US"/>
        </w:rPr>
        <w:t xml:space="preserve"> </w:t>
      </w:r>
    </w:p>
    <w:p w14:paraId="4CC94F82" w14:textId="409FF57B" w:rsidR="00DB2AAC" w:rsidRPr="0074321B" w:rsidRDefault="00D81085" w:rsidP="00BC4DDD">
      <w:pPr>
        <w:spacing w:after="120" w:line="240" w:lineRule="auto"/>
        <w:ind w:left="567"/>
        <w:rPr>
          <w:rFonts w:eastAsia="Times New Roman" w:cstheme="minorHAnsi"/>
          <w:lang w:eastAsia="en-US"/>
        </w:rPr>
      </w:pPr>
      <w:r>
        <w:rPr>
          <w:rFonts w:eastAsia="Times New Roman" w:cstheme="minorHAnsi"/>
          <w:lang w:eastAsia="en-US"/>
        </w:rPr>
        <w:t xml:space="preserve">Ex : </w:t>
      </w:r>
      <w:r w:rsidR="00582F7E">
        <w:rPr>
          <w:rFonts w:eastAsia="Times New Roman" w:cstheme="minorHAnsi"/>
          <w:lang w:eastAsia="en-US"/>
        </w:rPr>
        <w:t xml:space="preserve">pour une entreprise qualifiée en PAC et en bois, </w:t>
      </w:r>
      <w:r w:rsidR="00582F7E" w:rsidRPr="00582F7E">
        <w:rPr>
          <w:rFonts w:eastAsia="Times New Roman" w:cstheme="minorHAnsi"/>
          <w:lang w:eastAsia="en-US"/>
        </w:rPr>
        <w:sym w:font="Wingdings" w:char="F0E0"/>
      </w:r>
      <w:r w:rsidR="00582F7E">
        <w:rPr>
          <w:rFonts w:eastAsia="Times New Roman" w:cstheme="minorHAnsi"/>
          <w:lang w:eastAsia="en-US"/>
        </w:rPr>
        <w:t xml:space="preserve"> </w:t>
      </w:r>
      <w:r w:rsidR="00DB2AAC" w:rsidRPr="0074321B">
        <w:rPr>
          <w:rFonts w:eastAsia="Times New Roman" w:cstheme="minorHAnsi"/>
          <w:lang w:eastAsia="en-US"/>
        </w:rPr>
        <w:t xml:space="preserve">2 </w:t>
      </w:r>
      <w:r w:rsidR="00582F7E">
        <w:rPr>
          <w:rFonts w:eastAsia="Times New Roman" w:cstheme="minorHAnsi"/>
          <w:lang w:eastAsia="en-US"/>
        </w:rPr>
        <w:t>audits PAC</w:t>
      </w:r>
      <w:r w:rsidR="00DB2AAC" w:rsidRPr="0074321B">
        <w:rPr>
          <w:rFonts w:eastAsia="Times New Roman" w:cstheme="minorHAnsi"/>
          <w:lang w:eastAsia="en-US"/>
        </w:rPr>
        <w:t xml:space="preserve"> 2 </w:t>
      </w:r>
      <w:r w:rsidR="00582F7E">
        <w:rPr>
          <w:rFonts w:eastAsia="Times New Roman" w:cstheme="minorHAnsi"/>
          <w:lang w:eastAsia="en-US"/>
        </w:rPr>
        <w:t>+ 1 audit bois</w:t>
      </w:r>
    </w:p>
    <w:p w14:paraId="2DF716BB" w14:textId="4619A684" w:rsidR="00DB2AAC" w:rsidRPr="0074321B" w:rsidRDefault="00DB2AAC" w:rsidP="00BC4DDD">
      <w:pPr>
        <w:spacing w:after="120" w:line="240" w:lineRule="auto"/>
        <w:ind w:left="567"/>
        <w:rPr>
          <w:rFonts w:eastAsia="Times New Roman" w:cstheme="minorHAnsi"/>
          <w:lang w:eastAsia="en-US"/>
        </w:rPr>
      </w:pPr>
      <w:r w:rsidRPr="0074321B">
        <w:rPr>
          <w:rFonts w:eastAsia="Times New Roman" w:cstheme="minorHAnsi"/>
          <w:lang w:eastAsia="en-US"/>
        </w:rPr>
        <w:t>Si écart majeur</w:t>
      </w:r>
      <w:r w:rsidR="00EF7BB3" w:rsidRPr="0074321B">
        <w:rPr>
          <w:rFonts w:eastAsia="Times New Roman" w:cstheme="minorHAnsi"/>
          <w:lang w:eastAsia="en-US"/>
        </w:rPr>
        <w:t xml:space="preserve"> </w:t>
      </w:r>
      <w:r w:rsidR="00582F7E">
        <w:rPr>
          <w:rFonts w:eastAsia="Times New Roman" w:cstheme="minorHAnsi"/>
          <w:lang w:eastAsia="en-US"/>
        </w:rPr>
        <w:t xml:space="preserve">sur </w:t>
      </w:r>
      <w:r w:rsidRPr="0074321B">
        <w:rPr>
          <w:rFonts w:eastAsia="Times New Roman" w:cstheme="minorHAnsi"/>
          <w:lang w:eastAsia="en-US"/>
        </w:rPr>
        <w:t>un audit</w:t>
      </w:r>
      <w:r w:rsidR="00582F7E">
        <w:rPr>
          <w:rFonts w:eastAsia="Times New Roman" w:cstheme="minorHAnsi"/>
          <w:lang w:eastAsia="en-US"/>
        </w:rPr>
        <w:t>,</w:t>
      </w:r>
      <w:r w:rsidRPr="0074321B">
        <w:rPr>
          <w:rFonts w:eastAsia="Times New Roman" w:cstheme="minorHAnsi"/>
          <w:lang w:eastAsia="en-US"/>
        </w:rPr>
        <w:t xml:space="preserve"> cela déclenche </w:t>
      </w:r>
      <w:r w:rsidR="00582F7E">
        <w:rPr>
          <w:rFonts w:eastAsia="Times New Roman" w:cstheme="minorHAnsi"/>
          <w:lang w:eastAsia="en-US"/>
        </w:rPr>
        <w:t xml:space="preserve">un </w:t>
      </w:r>
      <w:r w:rsidRPr="0074321B">
        <w:rPr>
          <w:rFonts w:eastAsia="Times New Roman" w:cstheme="minorHAnsi"/>
          <w:lang w:eastAsia="en-US"/>
        </w:rPr>
        <w:t>audit sur toutes les qualifications !</w:t>
      </w:r>
    </w:p>
    <w:p w14:paraId="4FA473DC" w14:textId="15881CC7" w:rsidR="00DB2AAC" w:rsidRPr="0074321B" w:rsidRDefault="00820077" w:rsidP="00BC4DDD">
      <w:pPr>
        <w:spacing w:after="120" w:line="240" w:lineRule="auto"/>
        <w:ind w:left="567"/>
        <w:rPr>
          <w:rFonts w:eastAsia="Times New Roman" w:cstheme="minorHAnsi"/>
          <w:b/>
          <w:bCs/>
          <w:u w:val="single"/>
          <w:lang w:eastAsia="en-US"/>
        </w:rPr>
      </w:pPr>
      <w:r w:rsidRPr="00820077">
        <w:rPr>
          <w:rFonts w:eastAsia="Times New Roman" w:cstheme="minorHAnsi"/>
          <w:highlight w:val="yellow"/>
          <w:lang w:eastAsia="en-US"/>
        </w:rPr>
        <w:sym w:font="Wingdings" w:char="F0E8"/>
      </w:r>
      <w:r w:rsidR="00D81085">
        <w:rPr>
          <w:rFonts w:eastAsia="Times New Roman" w:cstheme="minorHAnsi"/>
          <w:b/>
          <w:bCs/>
          <w:highlight w:val="yellow"/>
          <w:u w:val="single"/>
          <w:lang w:eastAsia="en-US"/>
        </w:rPr>
        <w:t>Harmonisation des grill</w:t>
      </w:r>
      <w:r w:rsidR="00DB2AAC" w:rsidRPr="0074321B">
        <w:rPr>
          <w:rFonts w:eastAsia="Times New Roman" w:cstheme="minorHAnsi"/>
          <w:b/>
          <w:bCs/>
          <w:highlight w:val="yellow"/>
          <w:u w:val="single"/>
          <w:lang w:eastAsia="en-US"/>
        </w:rPr>
        <w:t>es de contrôle entre les 3 OC</w:t>
      </w:r>
      <w:r w:rsidR="00F06EDF" w:rsidRPr="0074321B">
        <w:rPr>
          <w:rFonts w:eastAsia="Times New Roman" w:cstheme="minorHAnsi"/>
          <w:b/>
          <w:bCs/>
          <w:highlight w:val="yellow"/>
          <w:u w:val="single"/>
          <w:lang w:eastAsia="en-US"/>
        </w:rPr>
        <w:t xml:space="preserve"> en 2021</w:t>
      </w:r>
    </w:p>
    <w:p w14:paraId="3D679ED3" w14:textId="77777777" w:rsidR="0074321B" w:rsidRDefault="00DB2AAC" w:rsidP="00BC4DDD">
      <w:pPr>
        <w:spacing w:after="120" w:line="240" w:lineRule="auto"/>
        <w:ind w:left="567"/>
        <w:rPr>
          <w:rFonts w:eastAsia="Times New Roman" w:cstheme="minorHAnsi"/>
          <w:lang w:eastAsia="en-US"/>
        </w:rPr>
      </w:pPr>
      <w:r w:rsidRPr="0074321B">
        <w:rPr>
          <w:rFonts w:eastAsia="Times New Roman" w:cstheme="minorHAnsi"/>
          <w:lang w:eastAsia="en-US"/>
        </w:rPr>
        <w:t>Même outil de communication et d’information</w:t>
      </w:r>
      <w:r w:rsidR="0074321B">
        <w:rPr>
          <w:rFonts w:eastAsia="Times New Roman" w:cstheme="minorHAnsi"/>
          <w:lang w:eastAsia="en-US"/>
        </w:rPr>
        <w:t>.</w:t>
      </w:r>
    </w:p>
    <w:p w14:paraId="0AC4FB59" w14:textId="4B44E430" w:rsidR="00DB2AAC" w:rsidRPr="0074321B" w:rsidRDefault="00DB2AAC" w:rsidP="00BC4DDD">
      <w:pPr>
        <w:spacing w:after="120" w:line="240" w:lineRule="auto"/>
        <w:ind w:left="567"/>
        <w:rPr>
          <w:rFonts w:eastAsia="Times New Roman" w:cstheme="minorHAnsi"/>
          <w:lang w:eastAsia="en-US"/>
        </w:rPr>
      </w:pPr>
      <w:r w:rsidRPr="0074321B">
        <w:rPr>
          <w:rFonts w:eastAsia="Times New Roman" w:cstheme="minorHAnsi"/>
          <w:lang w:eastAsia="en-US"/>
        </w:rPr>
        <w:t>Les résultats de ces audits seront cumulables</w:t>
      </w:r>
      <w:r w:rsidR="0074321B">
        <w:rPr>
          <w:rFonts w:eastAsia="Times New Roman" w:cstheme="minorHAnsi"/>
          <w:lang w:eastAsia="en-US"/>
        </w:rPr>
        <w:t>.</w:t>
      </w:r>
    </w:p>
    <w:p w14:paraId="75BBC837" w14:textId="2CF2CF9E" w:rsidR="00DB2AAC" w:rsidRPr="0074321B" w:rsidRDefault="00DB2AAC" w:rsidP="00BC4DDD">
      <w:pPr>
        <w:spacing w:after="120" w:line="240" w:lineRule="auto"/>
        <w:ind w:left="567"/>
        <w:rPr>
          <w:rFonts w:eastAsia="Times New Roman" w:cstheme="minorHAnsi"/>
          <w:lang w:eastAsia="en-US"/>
        </w:rPr>
      </w:pPr>
      <w:r w:rsidRPr="0074321B">
        <w:rPr>
          <w:rFonts w:eastAsia="Times New Roman" w:cstheme="minorHAnsi"/>
          <w:lang w:eastAsia="en-US"/>
        </w:rPr>
        <w:t>Le tout avant le 1</w:t>
      </w:r>
      <w:r w:rsidR="00EF7BB3" w:rsidRPr="0074321B">
        <w:rPr>
          <w:rFonts w:eastAsia="Times New Roman" w:cstheme="minorHAnsi"/>
          <w:vertAlign w:val="superscript"/>
          <w:lang w:eastAsia="en-US"/>
        </w:rPr>
        <w:t>er</w:t>
      </w:r>
      <w:r w:rsidR="00EF7BB3" w:rsidRPr="0074321B">
        <w:rPr>
          <w:rFonts w:eastAsia="Times New Roman" w:cstheme="minorHAnsi"/>
          <w:lang w:eastAsia="en-US"/>
        </w:rPr>
        <w:t xml:space="preserve"> </w:t>
      </w:r>
      <w:r w:rsidRPr="0074321B">
        <w:rPr>
          <w:rFonts w:eastAsia="Times New Roman" w:cstheme="minorHAnsi"/>
          <w:lang w:eastAsia="en-US"/>
        </w:rPr>
        <w:t>janvier</w:t>
      </w:r>
      <w:r w:rsidR="0074321B">
        <w:rPr>
          <w:rFonts w:eastAsia="Times New Roman" w:cstheme="minorHAnsi"/>
          <w:lang w:eastAsia="en-US"/>
        </w:rPr>
        <w:t>.</w:t>
      </w:r>
    </w:p>
    <w:p w14:paraId="3CFBD6D5" w14:textId="7A13B37E" w:rsidR="00EF7BB3" w:rsidRDefault="00EF7BB3" w:rsidP="00BC4DDD">
      <w:pPr>
        <w:spacing w:after="120" w:line="240" w:lineRule="auto"/>
        <w:ind w:left="567"/>
        <w:rPr>
          <w:rFonts w:eastAsia="Times New Roman" w:cstheme="minorHAnsi"/>
          <w:lang w:eastAsia="en-US"/>
        </w:rPr>
      </w:pPr>
    </w:p>
    <w:p w14:paraId="60D9D378" w14:textId="77777777" w:rsidR="0074321B" w:rsidRPr="0074321B" w:rsidRDefault="0074321B" w:rsidP="00BC4DDD">
      <w:pPr>
        <w:spacing w:after="120" w:line="240" w:lineRule="auto"/>
        <w:ind w:left="567"/>
        <w:rPr>
          <w:rFonts w:eastAsia="Times New Roman" w:cstheme="minorHAnsi"/>
          <w:lang w:eastAsia="en-US"/>
        </w:rPr>
      </w:pPr>
    </w:p>
    <w:p w14:paraId="3867D278" w14:textId="14017826" w:rsidR="00F4386C" w:rsidRDefault="00F4386C" w:rsidP="00BC4DDD">
      <w:pPr>
        <w:spacing w:after="120" w:line="240" w:lineRule="auto"/>
        <w:ind w:left="567"/>
        <w:rPr>
          <w:rFonts w:eastAsia="Times New Roman" w:cstheme="minorHAnsi"/>
          <w:lang w:eastAsia="en-US"/>
        </w:rPr>
      </w:pPr>
      <w:r>
        <w:rPr>
          <w:rFonts w:eastAsia="Times New Roman" w:cstheme="minorHAnsi"/>
          <w:lang w:eastAsia="en-US"/>
        </w:rPr>
        <w:t>Une procédure pour remonter aux organismes de qualification les premiers chantiers des « probatoires » sera en place en juin 2021. En attendant les remontées d’info se font via le PNCEE</w:t>
      </w:r>
    </w:p>
    <w:p w14:paraId="0985C1B8" w14:textId="77777777" w:rsidR="00DB2AAC" w:rsidRPr="0074321B" w:rsidRDefault="00DB2AAC" w:rsidP="00BC4DDD">
      <w:pPr>
        <w:spacing w:after="120" w:line="240" w:lineRule="auto"/>
        <w:ind w:left="567"/>
        <w:rPr>
          <w:rFonts w:eastAsia="Times New Roman" w:cstheme="minorHAnsi"/>
          <w:lang w:eastAsia="en-US"/>
        </w:rPr>
      </w:pPr>
    </w:p>
    <w:p w14:paraId="6B6562F1" w14:textId="74D83499" w:rsidR="00DB2AAC" w:rsidRPr="0074321B" w:rsidRDefault="00820077" w:rsidP="00BC4DDD">
      <w:pPr>
        <w:spacing w:after="120" w:line="240" w:lineRule="auto"/>
        <w:ind w:left="567"/>
        <w:rPr>
          <w:rFonts w:eastAsia="Times New Roman" w:cstheme="minorHAnsi"/>
          <w:lang w:eastAsia="en-US"/>
        </w:rPr>
      </w:pPr>
      <w:r w:rsidRPr="00820077">
        <w:rPr>
          <w:rFonts w:eastAsia="Times New Roman" w:cstheme="minorHAnsi"/>
          <w:highlight w:val="yellow"/>
          <w:lang w:eastAsia="en-US"/>
        </w:rPr>
        <w:sym w:font="Wingdings" w:char="F0E8"/>
      </w:r>
      <w:r w:rsidR="00DB2AAC" w:rsidRPr="0074321B">
        <w:rPr>
          <w:rFonts w:eastAsia="Times New Roman" w:cstheme="minorHAnsi"/>
          <w:highlight w:val="yellow"/>
          <w:lang w:eastAsia="en-US"/>
        </w:rPr>
        <w:t xml:space="preserve">Communication possible d’un topo en </w:t>
      </w:r>
      <w:proofErr w:type="spellStart"/>
      <w:r w:rsidR="00DB2AAC" w:rsidRPr="0074321B">
        <w:rPr>
          <w:rFonts w:eastAsia="Times New Roman" w:cstheme="minorHAnsi"/>
          <w:highlight w:val="yellow"/>
          <w:lang w:eastAsia="en-US"/>
        </w:rPr>
        <w:t>AFPACtus</w:t>
      </w:r>
      <w:proofErr w:type="spellEnd"/>
      <w:r w:rsidR="00DB2AAC" w:rsidRPr="0074321B">
        <w:rPr>
          <w:rFonts w:eastAsia="Times New Roman" w:cstheme="minorHAnsi"/>
          <w:highlight w:val="yellow"/>
          <w:lang w:eastAsia="en-US"/>
        </w:rPr>
        <w:t xml:space="preserve"> pro des nouvelles règles RGE</w:t>
      </w:r>
    </w:p>
    <w:p w14:paraId="0F9100E2" w14:textId="77777777" w:rsidR="00DB2AAC" w:rsidRPr="0074321B" w:rsidRDefault="00DB2AAC" w:rsidP="00BC4DDD">
      <w:pPr>
        <w:spacing w:after="120" w:line="240" w:lineRule="auto"/>
        <w:ind w:left="567"/>
        <w:rPr>
          <w:rFonts w:eastAsia="Times New Roman" w:cstheme="minorHAnsi"/>
          <w:lang w:eastAsia="en-US"/>
        </w:rPr>
      </w:pPr>
    </w:p>
    <w:p w14:paraId="2C322197" w14:textId="67DCAD9D" w:rsidR="00DB2AAC" w:rsidRPr="0074321B" w:rsidRDefault="00DB2AAC" w:rsidP="00BC4DDD">
      <w:pPr>
        <w:spacing w:after="120" w:line="240" w:lineRule="auto"/>
        <w:ind w:left="567"/>
        <w:rPr>
          <w:rFonts w:eastAsia="Times New Roman" w:cstheme="minorHAnsi"/>
          <w:lang w:eastAsia="en-US"/>
        </w:rPr>
      </w:pPr>
      <w:r w:rsidRPr="0074321B">
        <w:rPr>
          <w:rFonts w:eastAsia="Times New Roman" w:cstheme="minorHAnsi"/>
          <w:lang w:eastAsia="en-US"/>
        </w:rPr>
        <w:t>Valérie : remontée d’infos des obligés et délégataires</w:t>
      </w:r>
      <w:r w:rsidR="00FC3A18" w:rsidRPr="0074321B">
        <w:rPr>
          <w:rFonts w:eastAsia="Times New Roman" w:cstheme="minorHAnsi"/>
          <w:lang w:eastAsia="en-US"/>
        </w:rPr>
        <w:t xml:space="preserve"> ? </w:t>
      </w:r>
      <w:r w:rsidRPr="0074321B">
        <w:rPr>
          <w:rFonts w:eastAsia="Times New Roman" w:cstheme="minorHAnsi"/>
          <w:lang w:eastAsia="en-US"/>
        </w:rPr>
        <w:t>Quelles remontées vers qui</w:t>
      </w:r>
      <w:r w:rsidR="00FC3A18" w:rsidRPr="0074321B">
        <w:rPr>
          <w:rFonts w:eastAsia="Times New Roman" w:cstheme="minorHAnsi"/>
          <w:lang w:eastAsia="en-US"/>
        </w:rPr>
        <w:t xml:space="preserve"> ? </w:t>
      </w:r>
      <w:r w:rsidRPr="0074321B">
        <w:rPr>
          <w:rFonts w:eastAsia="Times New Roman" w:cstheme="minorHAnsi"/>
          <w:lang w:eastAsia="en-US"/>
        </w:rPr>
        <w:t>utilis</w:t>
      </w:r>
      <w:r w:rsidR="00FC3A18" w:rsidRPr="0074321B">
        <w:rPr>
          <w:rFonts w:eastAsia="Times New Roman" w:cstheme="minorHAnsi"/>
          <w:lang w:eastAsia="en-US"/>
        </w:rPr>
        <w:t xml:space="preserve">ées </w:t>
      </w:r>
      <w:r w:rsidRPr="0074321B">
        <w:rPr>
          <w:rFonts w:eastAsia="Times New Roman" w:cstheme="minorHAnsi"/>
          <w:lang w:eastAsia="en-US"/>
        </w:rPr>
        <w:t>comment</w:t>
      </w:r>
      <w:r w:rsidR="00EF7BB3" w:rsidRPr="0074321B">
        <w:rPr>
          <w:rFonts w:eastAsia="Times New Roman" w:cstheme="minorHAnsi"/>
          <w:lang w:eastAsia="en-US"/>
        </w:rPr>
        <w:t> ?</w:t>
      </w:r>
    </w:p>
    <w:p w14:paraId="2953B963" w14:textId="13BB1959" w:rsidR="00945814" w:rsidRPr="0074321B" w:rsidRDefault="00DB2AAC" w:rsidP="00BC4DDD">
      <w:pPr>
        <w:spacing w:after="120" w:line="240" w:lineRule="auto"/>
        <w:ind w:left="567"/>
        <w:rPr>
          <w:rFonts w:eastAsia="Times New Roman" w:cstheme="minorHAnsi"/>
          <w:lang w:eastAsia="en-US"/>
        </w:rPr>
      </w:pPr>
      <w:proofErr w:type="spellStart"/>
      <w:r w:rsidRPr="0074321B">
        <w:rPr>
          <w:rFonts w:eastAsia="Times New Roman" w:cstheme="minorHAnsi"/>
          <w:lang w:eastAsia="en-US"/>
        </w:rPr>
        <w:t>Quailibat</w:t>
      </w:r>
      <w:proofErr w:type="spellEnd"/>
      <w:r w:rsidR="00EF7BB3" w:rsidRPr="0074321B">
        <w:rPr>
          <w:rFonts w:eastAsia="Times New Roman" w:cstheme="minorHAnsi"/>
          <w:lang w:eastAsia="en-US"/>
        </w:rPr>
        <w:t xml:space="preserve"> : </w:t>
      </w:r>
      <w:r w:rsidR="00945814" w:rsidRPr="0074321B">
        <w:rPr>
          <w:rFonts w:eastAsia="Times New Roman" w:cstheme="minorHAnsi"/>
          <w:lang w:eastAsia="en-US"/>
        </w:rPr>
        <w:t>nous collationnons les remontées d’information des quelques obligés et délégataires, nous consolidons avec celles de la DGEC</w:t>
      </w:r>
    </w:p>
    <w:p w14:paraId="096E797E" w14:textId="77777777" w:rsidR="00DB2AAC" w:rsidRPr="0074321B" w:rsidRDefault="00DB2AAC" w:rsidP="00BC4DDD">
      <w:pPr>
        <w:spacing w:after="120" w:line="240" w:lineRule="auto"/>
        <w:ind w:left="567"/>
        <w:rPr>
          <w:rFonts w:eastAsia="Times New Roman" w:cstheme="minorHAnsi"/>
          <w:lang w:eastAsia="en-US"/>
        </w:rPr>
      </w:pPr>
      <w:r w:rsidRPr="0074321B">
        <w:rPr>
          <w:rFonts w:eastAsia="Times New Roman" w:cstheme="minorHAnsi"/>
          <w:lang w:eastAsia="en-US"/>
        </w:rPr>
        <w:t xml:space="preserve">Philippe MARIOTTI : nous tentons de pister les éco délinquants </w:t>
      </w:r>
    </w:p>
    <w:p w14:paraId="05DB4125" w14:textId="6703A6EE" w:rsidR="00DB2AAC" w:rsidRPr="0074321B" w:rsidRDefault="00DB2AAC" w:rsidP="00BC4DDD">
      <w:pPr>
        <w:spacing w:after="120" w:line="240" w:lineRule="auto"/>
        <w:ind w:left="567"/>
        <w:rPr>
          <w:rFonts w:eastAsia="Times New Roman" w:cstheme="minorHAnsi"/>
          <w:lang w:eastAsia="en-US"/>
        </w:rPr>
      </w:pPr>
      <w:r w:rsidRPr="0074321B">
        <w:rPr>
          <w:rFonts w:eastAsia="Times New Roman" w:cstheme="minorHAnsi"/>
          <w:lang w:eastAsia="en-US"/>
        </w:rPr>
        <w:t xml:space="preserve">Pour l’isolation, les obligés </w:t>
      </w:r>
      <w:r w:rsidR="00565582">
        <w:rPr>
          <w:rFonts w:eastAsia="Times New Roman" w:cstheme="minorHAnsi"/>
          <w:lang w:eastAsia="en-US"/>
        </w:rPr>
        <w:t>doi</w:t>
      </w:r>
      <w:r w:rsidRPr="0074321B">
        <w:rPr>
          <w:rFonts w:eastAsia="Times New Roman" w:cstheme="minorHAnsi"/>
          <w:lang w:eastAsia="en-US"/>
        </w:rPr>
        <w:t xml:space="preserve">vent faire </w:t>
      </w:r>
      <w:r w:rsidR="00565582">
        <w:rPr>
          <w:rFonts w:eastAsia="Times New Roman" w:cstheme="minorHAnsi"/>
          <w:lang w:eastAsia="en-US"/>
        </w:rPr>
        <w:t xml:space="preserve">un pourcentage </w:t>
      </w:r>
      <w:r w:rsidRPr="0074321B">
        <w:rPr>
          <w:rFonts w:eastAsia="Times New Roman" w:cstheme="minorHAnsi"/>
          <w:lang w:eastAsia="en-US"/>
        </w:rPr>
        <w:t xml:space="preserve"> </w:t>
      </w:r>
      <w:r w:rsidR="00565582">
        <w:rPr>
          <w:rFonts w:eastAsia="Times New Roman" w:cstheme="minorHAnsi"/>
          <w:lang w:eastAsia="en-US"/>
        </w:rPr>
        <w:t>d’</w:t>
      </w:r>
      <w:r w:rsidRPr="0074321B">
        <w:rPr>
          <w:rFonts w:eastAsia="Times New Roman" w:cstheme="minorHAnsi"/>
          <w:lang w:eastAsia="en-US"/>
        </w:rPr>
        <w:t>audits administratifs des dossiers</w:t>
      </w:r>
      <w:r w:rsidR="00565582">
        <w:rPr>
          <w:rFonts w:eastAsia="Times New Roman" w:cstheme="minorHAnsi"/>
          <w:lang w:eastAsia="en-US"/>
        </w:rPr>
        <w:t>.</w:t>
      </w:r>
      <w:r w:rsidRPr="0074321B">
        <w:rPr>
          <w:rFonts w:eastAsia="Times New Roman" w:cstheme="minorHAnsi"/>
          <w:lang w:eastAsia="en-US"/>
        </w:rPr>
        <w:t xml:space="preserve"> Le taux de non-conformité est assez important. Ne sait pas si ce dispositif </w:t>
      </w:r>
      <w:r w:rsidR="00565582">
        <w:rPr>
          <w:rFonts w:eastAsia="Times New Roman" w:cstheme="minorHAnsi"/>
          <w:lang w:eastAsia="en-US"/>
        </w:rPr>
        <w:t>sera</w:t>
      </w:r>
      <w:r w:rsidRPr="0074321B">
        <w:rPr>
          <w:rFonts w:eastAsia="Times New Roman" w:cstheme="minorHAnsi"/>
          <w:lang w:eastAsia="en-US"/>
        </w:rPr>
        <w:t xml:space="preserve"> mis en place pour les PAC</w:t>
      </w:r>
      <w:r w:rsidR="00565582">
        <w:rPr>
          <w:rFonts w:eastAsia="Times New Roman" w:cstheme="minorHAnsi"/>
          <w:lang w:eastAsia="en-US"/>
        </w:rPr>
        <w:t>, en discussion depuis 2019.</w:t>
      </w:r>
    </w:p>
    <w:p w14:paraId="1B8F6A69" w14:textId="04F9D79D" w:rsidR="00DB2AAC" w:rsidRPr="0074321B" w:rsidRDefault="0061254D" w:rsidP="00BC4DDD">
      <w:pPr>
        <w:spacing w:after="120" w:line="240" w:lineRule="auto"/>
        <w:ind w:left="567"/>
        <w:rPr>
          <w:rFonts w:eastAsia="Times New Roman" w:cstheme="minorHAnsi"/>
          <w:lang w:eastAsia="en-US"/>
        </w:rPr>
      </w:pPr>
      <w:r w:rsidRPr="0074321B">
        <w:rPr>
          <w:rFonts w:eastAsia="Times New Roman" w:cstheme="minorHAnsi"/>
          <w:lang w:eastAsia="en-US"/>
        </w:rPr>
        <w:t>L</w:t>
      </w:r>
      <w:r w:rsidR="00EF7BB3" w:rsidRPr="0074321B">
        <w:rPr>
          <w:rFonts w:eastAsia="Times New Roman" w:cstheme="minorHAnsi"/>
          <w:lang w:eastAsia="en-US"/>
        </w:rPr>
        <w:t xml:space="preserve">es contrôles CEE commandités par délégataires et obligés pourraient être élargis à d'autres opérations que l'isolation mais cela fait partie de la concertation. </w:t>
      </w:r>
      <w:r w:rsidR="005E29A1" w:rsidRPr="0074321B">
        <w:rPr>
          <w:rFonts w:eastAsia="Times New Roman" w:cstheme="minorHAnsi"/>
          <w:lang w:eastAsia="en-US"/>
        </w:rPr>
        <w:t>Pas</w:t>
      </w:r>
      <w:r w:rsidR="00EF7BB3" w:rsidRPr="0074321B">
        <w:rPr>
          <w:rFonts w:eastAsia="Times New Roman" w:cstheme="minorHAnsi"/>
          <w:lang w:eastAsia="en-US"/>
        </w:rPr>
        <w:t xml:space="preserve"> de décision à date</w:t>
      </w:r>
    </w:p>
    <w:p w14:paraId="06978037" w14:textId="7D1E6AC9" w:rsidR="00EF7BB3" w:rsidRPr="0074321B" w:rsidRDefault="00EF7BB3" w:rsidP="00BC4DDD">
      <w:pPr>
        <w:spacing w:after="120" w:line="240" w:lineRule="auto"/>
        <w:ind w:left="567"/>
        <w:rPr>
          <w:rFonts w:eastAsia="Times New Roman" w:cstheme="minorHAnsi"/>
          <w:lang w:eastAsia="en-US"/>
        </w:rPr>
      </w:pPr>
    </w:p>
    <w:p w14:paraId="12F392B0" w14:textId="2BC5A563" w:rsidR="00EF7BB3" w:rsidRPr="0074321B" w:rsidRDefault="0061254D" w:rsidP="00BC4DDD">
      <w:pPr>
        <w:spacing w:after="120" w:line="240" w:lineRule="auto"/>
        <w:ind w:left="567"/>
        <w:rPr>
          <w:rFonts w:eastAsia="Times New Roman" w:cstheme="minorHAnsi"/>
          <w:lang w:eastAsia="en-US"/>
        </w:rPr>
      </w:pPr>
      <w:r w:rsidRPr="0074321B">
        <w:rPr>
          <w:rFonts w:eastAsia="Times New Roman" w:cstheme="minorHAnsi"/>
          <w:lang w:eastAsia="en-US"/>
        </w:rPr>
        <w:t>L</w:t>
      </w:r>
      <w:r w:rsidR="00534143" w:rsidRPr="0074321B">
        <w:rPr>
          <w:rFonts w:eastAsia="Times New Roman" w:cstheme="minorHAnsi"/>
          <w:lang w:eastAsia="en-US"/>
        </w:rPr>
        <w:t xml:space="preserve">es audits des </w:t>
      </w:r>
      <w:r w:rsidR="00565582">
        <w:rPr>
          <w:rFonts w:eastAsia="Times New Roman" w:cstheme="minorHAnsi"/>
          <w:lang w:eastAsia="en-US"/>
        </w:rPr>
        <w:t>organismes de qualification</w:t>
      </w:r>
      <w:r w:rsidR="00534143" w:rsidRPr="0074321B">
        <w:rPr>
          <w:rFonts w:eastAsia="Times New Roman" w:cstheme="minorHAnsi"/>
          <w:lang w:eastAsia="en-US"/>
        </w:rPr>
        <w:t xml:space="preserve"> ne sont pas identiques à ceux des audits </w:t>
      </w:r>
      <w:r w:rsidR="00565582">
        <w:rPr>
          <w:rFonts w:eastAsia="Times New Roman" w:cstheme="minorHAnsi"/>
          <w:lang w:eastAsia="en-US"/>
        </w:rPr>
        <w:t>commandités par les obligés.</w:t>
      </w:r>
    </w:p>
    <w:p w14:paraId="7244473F" w14:textId="77777777" w:rsidR="00534143" w:rsidRPr="0074321B" w:rsidRDefault="00534143" w:rsidP="00BC4DDD">
      <w:pPr>
        <w:spacing w:after="120" w:line="240" w:lineRule="auto"/>
        <w:ind w:left="567"/>
        <w:rPr>
          <w:rFonts w:eastAsia="Times New Roman" w:cstheme="minorHAnsi"/>
          <w:lang w:eastAsia="en-US"/>
        </w:rPr>
      </w:pPr>
    </w:p>
    <w:p w14:paraId="4933A266" w14:textId="42321906" w:rsidR="00DB2AAC" w:rsidRPr="0074321B" w:rsidRDefault="00534143" w:rsidP="00BC4DDD">
      <w:pPr>
        <w:spacing w:after="120" w:line="240" w:lineRule="auto"/>
        <w:ind w:left="567"/>
        <w:rPr>
          <w:rFonts w:eastAsia="Times New Roman" w:cstheme="minorHAnsi"/>
          <w:lang w:eastAsia="en-US"/>
        </w:rPr>
      </w:pPr>
      <w:r w:rsidRPr="0074321B">
        <w:rPr>
          <w:rFonts w:eastAsia="Times New Roman" w:cstheme="minorHAnsi"/>
          <w:lang w:eastAsia="en-US"/>
        </w:rPr>
        <w:t>Teddy PUAUD : L’ADEME a la volonté d’étendre les informations partagées sur une base de données partagées</w:t>
      </w:r>
    </w:p>
    <w:p w14:paraId="16F6E3A2" w14:textId="18877946" w:rsidR="0061254D" w:rsidRPr="0074321B" w:rsidRDefault="0061254D" w:rsidP="00BC4DDD">
      <w:pPr>
        <w:spacing w:after="120" w:line="240" w:lineRule="auto"/>
        <w:ind w:left="567"/>
        <w:rPr>
          <w:rFonts w:eastAsia="Times New Roman" w:cstheme="minorHAnsi"/>
          <w:lang w:eastAsia="en-US"/>
        </w:rPr>
      </w:pPr>
    </w:p>
    <w:p w14:paraId="2044277B" w14:textId="3268E0AF" w:rsidR="0061254D" w:rsidRPr="0074321B" w:rsidRDefault="0061254D" w:rsidP="00BC4DDD">
      <w:pPr>
        <w:spacing w:after="120" w:line="240" w:lineRule="auto"/>
        <w:ind w:left="567"/>
        <w:rPr>
          <w:rFonts w:eastAsia="Times New Roman" w:cstheme="minorHAnsi"/>
          <w:lang w:eastAsia="en-US"/>
        </w:rPr>
      </w:pPr>
      <w:r w:rsidRPr="0074321B">
        <w:rPr>
          <w:rFonts w:eastAsia="Times New Roman" w:cstheme="minorHAnsi"/>
          <w:lang w:eastAsia="en-US"/>
        </w:rPr>
        <w:t>Gérard CHARNEY : certaines entreprises indélicates se dirigeraient vers les aides d’action logement où la qualité serait moins surveillée. Informations ?</w:t>
      </w:r>
    </w:p>
    <w:p w14:paraId="7C805FB4" w14:textId="71904EE6" w:rsidR="0061254D" w:rsidRPr="0074321B" w:rsidRDefault="0061254D" w:rsidP="00BC4DDD">
      <w:pPr>
        <w:spacing w:after="120" w:line="240" w:lineRule="auto"/>
        <w:ind w:left="567"/>
        <w:rPr>
          <w:rFonts w:eastAsia="Times New Roman" w:cstheme="minorHAnsi"/>
          <w:caps/>
          <w:lang w:eastAsia="en-US"/>
        </w:rPr>
      </w:pPr>
      <w:r w:rsidRPr="0074321B">
        <w:rPr>
          <w:rFonts w:eastAsia="Times New Roman" w:cstheme="minorHAnsi"/>
          <w:lang w:eastAsia="en-US"/>
        </w:rPr>
        <w:t xml:space="preserve">Eric BATAILLE : </w:t>
      </w:r>
      <w:r w:rsidR="00565582" w:rsidRPr="0074321B">
        <w:rPr>
          <w:rFonts w:eastAsia="Times New Roman" w:cstheme="minorHAnsi"/>
          <w:lang w:eastAsia="en-US"/>
        </w:rPr>
        <w:t>est-ce</w:t>
      </w:r>
      <w:r w:rsidRPr="0074321B">
        <w:rPr>
          <w:rFonts w:eastAsia="Times New Roman" w:cstheme="minorHAnsi"/>
          <w:lang w:eastAsia="en-US"/>
        </w:rPr>
        <w:t xml:space="preserve"> que quelqu’un pourrait faire un topo sur les aides </w:t>
      </w:r>
      <w:r w:rsidRPr="0074321B">
        <w:rPr>
          <w:rFonts w:eastAsia="Times New Roman" w:cstheme="minorHAnsi"/>
          <w:caps/>
          <w:lang w:eastAsia="en-US"/>
        </w:rPr>
        <w:t>Actions Logement</w:t>
      </w:r>
    </w:p>
    <w:p w14:paraId="0E58AE9D" w14:textId="4EE9C35F" w:rsidR="0061254D" w:rsidRPr="0074321B" w:rsidRDefault="0061254D" w:rsidP="00BC4DDD">
      <w:pPr>
        <w:spacing w:after="120" w:line="240" w:lineRule="auto"/>
        <w:ind w:left="567"/>
        <w:rPr>
          <w:rFonts w:eastAsia="Times New Roman" w:cstheme="minorHAnsi"/>
          <w:lang w:eastAsia="en-US"/>
        </w:rPr>
      </w:pPr>
      <w:r w:rsidRPr="0074321B">
        <w:rPr>
          <w:rFonts w:eastAsia="Times New Roman" w:cstheme="minorHAnsi"/>
          <w:lang w:eastAsia="en-US"/>
        </w:rPr>
        <w:t>Tugdual Papillon : arnaques assez fantaisistes où l’on présente les aides qui devraient financer 100% du projet, avec des garanties sur 20 ans</w:t>
      </w:r>
      <w:r w:rsidR="00BC4DDD" w:rsidRPr="0074321B">
        <w:rPr>
          <w:rFonts w:eastAsia="Times New Roman" w:cstheme="minorHAnsi"/>
          <w:lang w:eastAsia="en-US"/>
        </w:rPr>
        <w:t xml:space="preserve"> (Centre d’expert de l’énergie)</w:t>
      </w:r>
    </w:p>
    <w:p w14:paraId="18F366EF" w14:textId="3B081EF6" w:rsidR="00FC3A18" w:rsidRPr="0074321B" w:rsidRDefault="00FC3A18" w:rsidP="00FC3A18">
      <w:pPr>
        <w:spacing w:after="120" w:line="240" w:lineRule="auto"/>
        <w:ind w:left="567"/>
        <w:rPr>
          <w:rFonts w:eastAsia="Times New Roman" w:cstheme="minorHAnsi"/>
          <w:lang w:eastAsia="en-US"/>
        </w:rPr>
      </w:pPr>
      <w:r w:rsidRPr="0074321B">
        <w:rPr>
          <w:rFonts w:eastAsia="Times New Roman" w:cstheme="minorHAnsi"/>
          <w:lang w:eastAsia="en-US"/>
        </w:rPr>
        <w:t xml:space="preserve">Valérie LAPLAGNE : Y a-t-il les mêmes exigences de qualité sur les installations </w:t>
      </w:r>
    </w:p>
    <w:p w14:paraId="65DF648E" w14:textId="77777777" w:rsidR="0061254D" w:rsidRPr="0074321B" w:rsidRDefault="0061254D" w:rsidP="00BC4DDD">
      <w:pPr>
        <w:spacing w:after="120" w:line="240" w:lineRule="auto"/>
        <w:ind w:left="567"/>
        <w:rPr>
          <w:rFonts w:eastAsia="Times New Roman" w:cstheme="minorHAnsi"/>
          <w:lang w:eastAsia="en-US"/>
        </w:rPr>
      </w:pPr>
    </w:p>
    <w:p w14:paraId="5F6F0398" w14:textId="6CC3CDDF" w:rsidR="0061254D" w:rsidRPr="0074321B" w:rsidRDefault="00BC4DDD" w:rsidP="00BC4DDD">
      <w:pPr>
        <w:spacing w:after="120" w:line="240" w:lineRule="auto"/>
        <w:ind w:left="567"/>
        <w:rPr>
          <w:rFonts w:eastAsia="Times New Roman" w:cstheme="minorHAnsi"/>
          <w:lang w:eastAsia="en-US"/>
        </w:rPr>
      </w:pPr>
      <w:r w:rsidRPr="0074321B">
        <w:rPr>
          <w:rFonts w:eastAsia="Times New Roman" w:cstheme="minorHAnsi"/>
          <w:highlight w:val="yellow"/>
          <w:lang w:eastAsia="en-US"/>
        </w:rPr>
        <w:t xml:space="preserve">Juliette </w:t>
      </w:r>
      <w:r w:rsidR="00FC3A18" w:rsidRPr="0074321B">
        <w:rPr>
          <w:rFonts w:eastAsia="Times New Roman" w:cstheme="minorHAnsi"/>
          <w:highlight w:val="yellow"/>
          <w:lang w:eastAsia="en-US"/>
        </w:rPr>
        <w:t xml:space="preserve">MILLION </w:t>
      </w:r>
      <w:r w:rsidRPr="0074321B">
        <w:rPr>
          <w:rFonts w:eastAsia="Times New Roman" w:cstheme="minorHAnsi"/>
          <w:highlight w:val="yellow"/>
          <w:lang w:eastAsia="en-US"/>
        </w:rPr>
        <w:t>(EFFY)</w:t>
      </w:r>
      <w:r w:rsidRPr="0074321B">
        <w:rPr>
          <w:rFonts w:eastAsia="Times New Roman" w:cstheme="minorHAnsi"/>
          <w:lang w:eastAsia="en-US"/>
        </w:rPr>
        <w:t> : nous avons eu des remontées d’informations.</w:t>
      </w:r>
      <w:r w:rsidR="00FC3A18" w:rsidRPr="0074321B">
        <w:rPr>
          <w:rFonts w:eastAsia="Times New Roman" w:cstheme="minorHAnsi"/>
          <w:lang w:eastAsia="en-US"/>
        </w:rPr>
        <w:t xml:space="preserve"> Nous allons vous communiquer ces éléments.</w:t>
      </w:r>
    </w:p>
    <w:p w14:paraId="1854FA99" w14:textId="11F78DB4" w:rsidR="00FC3A18" w:rsidRPr="0074321B" w:rsidRDefault="00FC3A18" w:rsidP="00BC4DDD">
      <w:pPr>
        <w:spacing w:after="120" w:line="240" w:lineRule="auto"/>
        <w:ind w:left="567"/>
        <w:rPr>
          <w:rFonts w:eastAsia="Times New Roman" w:cstheme="minorHAnsi"/>
          <w:lang w:eastAsia="en-US"/>
        </w:rPr>
      </w:pPr>
      <w:r w:rsidRPr="0074321B">
        <w:rPr>
          <w:rFonts w:eastAsia="Times New Roman" w:cstheme="minorHAnsi"/>
          <w:lang w:eastAsia="en-US"/>
        </w:rPr>
        <w:t>Nicolas LEFEBVRE : je n'ai pas cette information sur les fraudes à Action Logement de manière officielle; mais je l'ai déjà entendu. Il faut en effet faire attention pour éviter qu'Action Logement, à son tour, fasse des contrôles...</w:t>
      </w:r>
    </w:p>
    <w:p w14:paraId="219AB0CF" w14:textId="2566B563" w:rsidR="00FC3A18" w:rsidRPr="0074321B" w:rsidRDefault="00820077" w:rsidP="00BC4DDD">
      <w:pPr>
        <w:spacing w:after="120" w:line="240" w:lineRule="auto"/>
        <w:ind w:left="567"/>
        <w:rPr>
          <w:rFonts w:eastAsia="Times New Roman" w:cstheme="minorHAnsi"/>
          <w:lang w:eastAsia="en-US"/>
        </w:rPr>
      </w:pPr>
      <w:r w:rsidRPr="00820077">
        <w:rPr>
          <w:rFonts w:eastAsia="Times New Roman" w:cstheme="minorHAnsi"/>
          <w:highlight w:val="yellow"/>
          <w:lang w:eastAsia="en-US"/>
        </w:rPr>
        <w:sym w:font="Wingdings" w:char="F0E8"/>
      </w:r>
      <w:r w:rsidR="00C56FF0" w:rsidRPr="0074321B">
        <w:rPr>
          <w:rFonts w:eastAsia="Times New Roman" w:cstheme="minorHAnsi"/>
          <w:highlight w:val="yellow"/>
          <w:lang w:eastAsia="en-US"/>
        </w:rPr>
        <w:t>Gérard CHARNEY : il faut sans doute que nous allions échanger avec Action Logement.</w:t>
      </w:r>
    </w:p>
    <w:p w14:paraId="42AE3132" w14:textId="2FA222E8" w:rsidR="00FC3A18" w:rsidRPr="0074321B" w:rsidRDefault="00FC3A18" w:rsidP="00BC4DDD">
      <w:pPr>
        <w:spacing w:after="120" w:line="240" w:lineRule="auto"/>
        <w:ind w:left="567"/>
        <w:rPr>
          <w:rFonts w:eastAsia="Times New Roman" w:cstheme="minorHAnsi"/>
          <w:lang w:eastAsia="en-US"/>
        </w:rPr>
      </w:pPr>
    </w:p>
    <w:p w14:paraId="7A21ECA7" w14:textId="0280C2B9" w:rsidR="00FC3A18" w:rsidRPr="0074321B" w:rsidRDefault="00FC3A18" w:rsidP="00BC4DDD">
      <w:pPr>
        <w:spacing w:after="120" w:line="240" w:lineRule="auto"/>
        <w:ind w:left="567"/>
        <w:rPr>
          <w:rFonts w:eastAsia="Times New Roman" w:cstheme="minorHAnsi"/>
          <w:lang w:eastAsia="en-US"/>
        </w:rPr>
      </w:pPr>
    </w:p>
    <w:p w14:paraId="3741112E" w14:textId="563CE87A" w:rsidR="00FC3A18" w:rsidRPr="0074321B" w:rsidRDefault="00FC3A18" w:rsidP="00BC4DDD">
      <w:pPr>
        <w:spacing w:after="120" w:line="240" w:lineRule="auto"/>
        <w:ind w:left="567"/>
        <w:rPr>
          <w:rFonts w:eastAsia="Times New Roman" w:cstheme="minorHAnsi"/>
          <w:lang w:eastAsia="en-US"/>
        </w:rPr>
      </w:pPr>
    </w:p>
    <w:p w14:paraId="3F32DB60" w14:textId="77777777" w:rsidR="00FC3A18" w:rsidRPr="0074321B" w:rsidRDefault="00FC3A18" w:rsidP="00BC4DDD">
      <w:pPr>
        <w:spacing w:after="120" w:line="240" w:lineRule="auto"/>
        <w:ind w:left="567"/>
        <w:rPr>
          <w:rFonts w:eastAsia="Times New Roman" w:cstheme="minorHAnsi"/>
          <w:lang w:eastAsia="en-US"/>
        </w:rPr>
      </w:pPr>
    </w:p>
    <w:p w14:paraId="50FD72B9" w14:textId="1D1B0F3D" w:rsidR="00C25F32" w:rsidRPr="00C25F32" w:rsidRDefault="0074321B" w:rsidP="0074321B">
      <w:pPr>
        <w:pStyle w:val="Paragraphedeliste"/>
        <w:numPr>
          <w:ilvl w:val="0"/>
          <w:numId w:val="32"/>
        </w:numPr>
        <w:spacing w:before="240" w:after="240" w:line="240" w:lineRule="auto"/>
        <w:ind w:left="567" w:hanging="567"/>
        <w:contextualSpacing w:val="0"/>
        <w:rPr>
          <w:rFonts w:eastAsia="Times New Roman" w:cstheme="minorHAnsi"/>
          <w:b/>
          <w:bCs/>
          <w:lang w:eastAsia="en-US"/>
        </w:rPr>
      </w:pPr>
      <w:r>
        <w:rPr>
          <w:rFonts w:eastAsia="Times New Roman" w:cstheme="minorHAnsi"/>
          <w:b/>
          <w:bCs/>
          <w:lang w:eastAsia="en-US"/>
        </w:rPr>
        <w:br w:type="column"/>
      </w:r>
      <w:r w:rsidR="00C25F32" w:rsidRPr="00C25F32">
        <w:rPr>
          <w:rFonts w:eastAsia="Times New Roman" w:cstheme="minorHAnsi"/>
          <w:b/>
          <w:bCs/>
          <w:lang w:eastAsia="en-US"/>
        </w:rPr>
        <w:lastRenderedPageBreak/>
        <w:t xml:space="preserve">Point sur les aides 2021 </w:t>
      </w:r>
    </w:p>
    <w:p w14:paraId="26271579" w14:textId="41E89A50" w:rsidR="00C25F32" w:rsidRPr="0074321B" w:rsidRDefault="00C25F32" w:rsidP="00D0148F">
      <w:pPr>
        <w:numPr>
          <w:ilvl w:val="0"/>
          <w:numId w:val="29"/>
        </w:numPr>
        <w:tabs>
          <w:tab w:val="clear" w:pos="720"/>
          <w:tab w:val="num" w:pos="851"/>
        </w:tabs>
        <w:spacing w:after="120" w:line="240" w:lineRule="auto"/>
        <w:ind w:left="851" w:hanging="284"/>
        <w:rPr>
          <w:rFonts w:eastAsia="Times New Roman" w:cstheme="minorHAnsi"/>
          <w:i/>
          <w:iCs/>
          <w:color w:val="1F497D"/>
          <w:lang w:eastAsia="en-US"/>
        </w:rPr>
      </w:pPr>
      <w:proofErr w:type="spellStart"/>
      <w:r w:rsidRPr="00C25F32">
        <w:rPr>
          <w:rFonts w:eastAsia="Times New Roman" w:cstheme="minorHAnsi"/>
          <w:i/>
          <w:iCs/>
          <w:color w:val="1F497D"/>
          <w:lang w:eastAsia="en-US"/>
        </w:rPr>
        <w:t>MaPrimRénov</w:t>
      </w:r>
      <w:proofErr w:type="spellEnd"/>
      <w:r w:rsidRPr="00C25F32">
        <w:rPr>
          <w:rFonts w:eastAsia="Times New Roman" w:cstheme="minorHAnsi"/>
          <w:i/>
          <w:iCs/>
          <w:color w:val="1F497D"/>
          <w:lang w:eastAsia="en-US"/>
        </w:rPr>
        <w:t>’ et coup de pouce</w:t>
      </w:r>
    </w:p>
    <w:p w14:paraId="1374CD7A" w14:textId="398657CA" w:rsidR="001224AA" w:rsidRPr="0074321B" w:rsidRDefault="001224AA" w:rsidP="001224AA">
      <w:pPr>
        <w:spacing w:after="120" w:line="240" w:lineRule="auto"/>
        <w:ind w:left="851"/>
        <w:rPr>
          <w:rFonts w:eastAsia="Times New Roman" w:cstheme="minorHAnsi"/>
          <w:lang w:eastAsia="en-US"/>
        </w:rPr>
      </w:pPr>
      <w:r w:rsidRPr="0074321B">
        <w:rPr>
          <w:rFonts w:eastAsia="Times New Roman" w:cstheme="minorHAnsi"/>
          <w:lang w:eastAsia="en-US"/>
        </w:rPr>
        <w:t>Niveau de complexité très important. Il faut que les mandataires soient bien informés.</w:t>
      </w:r>
    </w:p>
    <w:p w14:paraId="71E2B187" w14:textId="7D1DAD9F" w:rsidR="001224AA" w:rsidRPr="0074321B" w:rsidRDefault="001224AA" w:rsidP="001224AA">
      <w:pPr>
        <w:spacing w:after="120" w:line="240" w:lineRule="auto"/>
        <w:ind w:left="851"/>
        <w:rPr>
          <w:rFonts w:eastAsia="Times New Roman" w:cstheme="minorHAnsi"/>
          <w:lang w:eastAsia="en-US"/>
        </w:rPr>
      </w:pPr>
      <w:r w:rsidRPr="0074321B">
        <w:rPr>
          <w:rFonts w:eastAsia="Times New Roman" w:cstheme="minorHAnsi"/>
          <w:lang w:eastAsia="en-US"/>
        </w:rPr>
        <w:t>Logiciel pour simulation ?</w:t>
      </w:r>
    </w:p>
    <w:p w14:paraId="769A956F" w14:textId="107AD5F8" w:rsidR="001224AA" w:rsidRPr="0074321B" w:rsidRDefault="0087414E" w:rsidP="001224AA">
      <w:pPr>
        <w:spacing w:after="120" w:line="240" w:lineRule="auto"/>
        <w:ind w:left="851"/>
        <w:rPr>
          <w:rFonts w:eastAsia="Times New Roman" w:cstheme="minorHAnsi"/>
          <w:lang w:eastAsia="en-US"/>
        </w:rPr>
      </w:pPr>
      <w:r>
        <w:rPr>
          <w:rFonts w:eastAsia="Times New Roman" w:cstheme="minorHAnsi"/>
          <w:lang w:eastAsia="en-US"/>
        </w:rPr>
        <w:t>L’aide CP</w:t>
      </w:r>
      <w:r w:rsidR="00F52585" w:rsidRPr="0074321B">
        <w:rPr>
          <w:rFonts w:eastAsia="Times New Roman" w:cstheme="minorHAnsi"/>
          <w:lang w:eastAsia="en-US"/>
        </w:rPr>
        <w:t xml:space="preserve"> Rénovation globale va dépendre du logement.</w:t>
      </w:r>
    </w:p>
    <w:p w14:paraId="02F91094" w14:textId="30C1F28C" w:rsidR="001224AA" w:rsidRPr="0074321B" w:rsidRDefault="00F52585" w:rsidP="001224AA">
      <w:pPr>
        <w:spacing w:after="120" w:line="240" w:lineRule="auto"/>
        <w:ind w:left="851"/>
        <w:rPr>
          <w:rFonts w:eastAsia="Times New Roman" w:cstheme="minorHAnsi"/>
          <w:lang w:eastAsia="en-US"/>
        </w:rPr>
      </w:pPr>
      <w:r w:rsidRPr="0074321B">
        <w:rPr>
          <w:rFonts w:eastAsia="Times New Roman" w:cstheme="minorHAnsi"/>
          <w:lang w:eastAsia="en-US"/>
        </w:rPr>
        <w:t xml:space="preserve">Il faut nécessairement faire un audit énergétique. Voir aide </w:t>
      </w:r>
      <w:proofErr w:type="spellStart"/>
      <w:r w:rsidRPr="0074321B">
        <w:rPr>
          <w:rFonts w:eastAsia="Times New Roman" w:cstheme="minorHAnsi"/>
          <w:lang w:eastAsia="en-US"/>
        </w:rPr>
        <w:t>MaprimeRenov</w:t>
      </w:r>
      <w:proofErr w:type="spellEnd"/>
    </w:p>
    <w:p w14:paraId="1B82B3B0" w14:textId="6F3E8782" w:rsidR="00F52585" w:rsidRPr="0074321B" w:rsidRDefault="00F52585" w:rsidP="001224AA">
      <w:pPr>
        <w:spacing w:after="120" w:line="240" w:lineRule="auto"/>
        <w:ind w:left="851"/>
        <w:rPr>
          <w:rFonts w:eastAsia="Times New Roman" w:cstheme="minorHAnsi"/>
          <w:lang w:eastAsia="en-US"/>
        </w:rPr>
      </w:pPr>
      <w:r w:rsidRPr="0074321B">
        <w:rPr>
          <w:rFonts w:eastAsia="Times New Roman" w:cstheme="minorHAnsi"/>
          <w:lang w:eastAsia="en-US"/>
        </w:rPr>
        <w:t>Ce sont des auditeurs qualifiés : OPQIBI maison individu</w:t>
      </w:r>
      <w:r w:rsidR="0087414E">
        <w:rPr>
          <w:rFonts w:eastAsia="Times New Roman" w:cstheme="minorHAnsi"/>
          <w:lang w:eastAsia="en-US"/>
        </w:rPr>
        <w:t>elle et grandes propriétés et</w:t>
      </w:r>
      <w:r w:rsidRPr="0074321B">
        <w:rPr>
          <w:rFonts w:eastAsia="Times New Roman" w:cstheme="minorHAnsi"/>
          <w:lang w:eastAsia="en-US"/>
        </w:rPr>
        <w:t xml:space="preserve"> Qualibat : maison individuelle.</w:t>
      </w:r>
    </w:p>
    <w:p w14:paraId="5B67D2B1" w14:textId="2E26E9E7" w:rsidR="00F52585" w:rsidRPr="0074321B" w:rsidRDefault="00EB3FCA" w:rsidP="001224AA">
      <w:pPr>
        <w:spacing w:after="120" w:line="240" w:lineRule="auto"/>
        <w:ind w:left="851"/>
        <w:rPr>
          <w:rFonts w:eastAsia="Times New Roman" w:cstheme="minorHAnsi"/>
          <w:lang w:eastAsia="en-US"/>
        </w:rPr>
      </w:pPr>
      <w:r w:rsidRPr="0074321B">
        <w:rPr>
          <w:rFonts w:eastAsia="Times New Roman" w:cstheme="minorHAnsi"/>
          <w:lang w:eastAsia="en-US"/>
        </w:rPr>
        <w:t>Nicolas LEFEBVRE : Ce que Valérie présente est très clair et juste. On voit que le gouvernement pousse dans le sens de la rénovation globale... malgré tout on n'est pas sûr que les volumes seront énormes... lorsque le CIDD (ancien CITE) était conditionné aux bouquets de travaux, cela n'a pas été un grand succès. Les conditions et les dossiers sont très compliqués. En plus des freins budgétaires et pratiques (travaux lourds) pour les particuliers.</w:t>
      </w:r>
    </w:p>
    <w:p w14:paraId="74F72C10" w14:textId="77777777" w:rsidR="001224AA" w:rsidRPr="00C25F32" w:rsidRDefault="001224AA" w:rsidP="001224AA">
      <w:pPr>
        <w:spacing w:after="120" w:line="240" w:lineRule="auto"/>
        <w:ind w:left="851"/>
        <w:rPr>
          <w:rFonts w:eastAsia="Times New Roman" w:cstheme="minorHAnsi"/>
          <w:lang w:eastAsia="en-US"/>
        </w:rPr>
      </w:pPr>
    </w:p>
    <w:p w14:paraId="446F9CDF" w14:textId="77777777" w:rsidR="00C25F32" w:rsidRPr="00C25F32" w:rsidRDefault="00C25F32" w:rsidP="00D0148F">
      <w:pPr>
        <w:numPr>
          <w:ilvl w:val="0"/>
          <w:numId w:val="29"/>
        </w:numPr>
        <w:tabs>
          <w:tab w:val="clear" w:pos="720"/>
          <w:tab w:val="num" w:pos="851"/>
        </w:tabs>
        <w:spacing w:after="120" w:line="240" w:lineRule="auto"/>
        <w:ind w:left="851" w:hanging="284"/>
        <w:rPr>
          <w:rFonts w:eastAsia="Times New Roman" w:cstheme="minorHAnsi"/>
          <w:i/>
          <w:iCs/>
          <w:color w:val="1F497D"/>
          <w:lang w:eastAsia="en-US"/>
        </w:rPr>
      </w:pPr>
      <w:r w:rsidRPr="00C25F32">
        <w:rPr>
          <w:rFonts w:eastAsia="Times New Roman" w:cstheme="minorHAnsi"/>
          <w:i/>
          <w:iCs/>
          <w:color w:val="1F497D"/>
          <w:lang w:eastAsia="en-US"/>
        </w:rPr>
        <w:t>Retour sur le fonctionnement actuel</w:t>
      </w:r>
    </w:p>
    <w:p w14:paraId="08E1EFA8" w14:textId="47760487" w:rsidR="00C25F32" w:rsidRPr="0074321B" w:rsidRDefault="00C25F32" w:rsidP="00D0148F">
      <w:pPr>
        <w:numPr>
          <w:ilvl w:val="0"/>
          <w:numId w:val="29"/>
        </w:numPr>
        <w:tabs>
          <w:tab w:val="clear" w:pos="720"/>
          <w:tab w:val="num" w:pos="851"/>
        </w:tabs>
        <w:spacing w:after="120" w:line="240" w:lineRule="auto"/>
        <w:ind w:left="851" w:hanging="284"/>
        <w:rPr>
          <w:rFonts w:eastAsia="Times New Roman" w:cstheme="minorHAnsi"/>
          <w:i/>
          <w:iCs/>
          <w:color w:val="1F497D"/>
          <w:lang w:eastAsia="en-US"/>
        </w:rPr>
      </w:pPr>
      <w:r w:rsidRPr="00C25F32">
        <w:rPr>
          <w:rFonts w:eastAsia="Times New Roman" w:cstheme="minorHAnsi"/>
          <w:i/>
          <w:iCs/>
          <w:color w:val="1F497D"/>
          <w:lang w:eastAsia="en-US"/>
        </w:rPr>
        <w:t>Pb identifiés et questions qui se posent</w:t>
      </w:r>
    </w:p>
    <w:p w14:paraId="04CB9785" w14:textId="377BBCF4" w:rsidR="006A64B2" w:rsidRPr="0074321B" w:rsidRDefault="006A64B2" w:rsidP="006A64B2">
      <w:pPr>
        <w:spacing w:after="120" w:line="240" w:lineRule="auto"/>
        <w:ind w:left="851"/>
        <w:rPr>
          <w:rFonts w:eastAsia="Times New Roman" w:cstheme="minorHAnsi"/>
          <w:lang w:eastAsia="en-US"/>
        </w:rPr>
      </w:pPr>
      <w:r w:rsidRPr="0074321B">
        <w:rPr>
          <w:rFonts w:eastAsia="Times New Roman" w:cstheme="minorHAnsi"/>
          <w:lang w:eastAsia="en-US"/>
        </w:rPr>
        <w:t>Eric BATAILLE : il</w:t>
      </w:r>
      <w:r w:rsidR="0087414E">
        <w:rPr>
          <w:rFonts w:eastAsia="Times New Roman" w:cstheme="minorHAnsi"/>
          <w:lang w:eastAsia="en-US"/>
        </w:rPr>
        <w:t xml:space="preserve"> serait intéressant de connaître l’importance des paiements</w:t>
      </w:r>
      <w:r w:rsidRPr="0074321B">
        <w:rPr>
          <w:rFonts w:eastAsia="Times New Roman" w:cstheme="minorHAnsi"/>
          <w:lang w:eastAsia="en-US"/>
        </w:rPr>
        <w:t xml:space="preserve"> effectués </w:t>
      </w:r>
      <w:r w:rsidR="0087414E">
        <w:rPr>
          <w:rFonts w:eastAsia="Times New Roman" w:cstheme="minorHAnsi"/>
          <w:lang w:eastAsia="en-US"/>
        </w:rPr>
        <w:t xml:space="preserve">par rapport à ceux attendus </w:t>
      </w:r>
      <w:r w:rsidRPr="0074321B">
        <w:rPr>
          <w:rFonts w:eastAsia="Times New Roman" w:cstheme="minorHAnsi"/>
          <w:lang w:eastAsia="en-US"/>
        </w:rPr>
        <w:t>?</w:t>
      </w:r>
      <w:r w:rsidR="00640C8E" w:rsidRPr="0074321B">
        <w:rPr>
          <w:rFonts w:eastAsia="Times New Roman" w:cstheme="minorHAnsi"/>
          <w:lang w:eastAsia="en-US"/>
        </w:rPr>
        <w:t xml:space="preserve"> </w:t>
      </w:r>
      <w:r w:rsidR="0087414E" w:rsidRPr="0074321B">
        <w:rPr>
          <w:rFonts w:eastAsia="Times New Roman" w:cstheme="minorHAnsi"/>
          <w:lang w:eastAsia="en-US"/>
        </w:rPr>
        <w:t>Interroger</w:t>
      </w:r>
      <w:r w:rsidR="00640C8E" w:rsidRPr="0074321B">
        <w:rPr>
          <w:rFonts w:eastAsia="Times New Roman" w:cstheme="minorHAnsi"/>
          <w:lang w:eastAsia="en-US"/>
        </w:rPr>
        <w:t xml:space="preserve"> les OPI</w:t>
      </w:r>
    </w:p>
    <w:p w14:paraId="48532A7A" w14:textId="31317ABF" w:rsidR="00640C8E" w:rsidRPr="0074321B" w:rsidRDefault="00640C8E" w:rsidP="006A64B2">
      <w:pPr>
        <w:spacing w:after="120" w:line="240" w:lineRule="auto"/>
        <w:ind w:left="851"/>
        <w:rPr>
          <w:rFonts w:eastAsia="Times New Roman" w:cstheme="minorHAnsi"/>
          <w:lang w:eastAsia="en-US"/>
        </w:rPr>
      </w:pPr>
      <w:r w:rsidRPr="0074321B">
        <w:rPr>
          <w:rFonts w:eastAsia="Times New Roman" w:cstheme="minorHAnsi"/>
          <w:lang w:eastAsia="en-US"/>
        </w:rPr>
        <w:t>Juliette MILLION (EFFY) : toujours des retards de paiement.</w:t>
      </w:r>
    </w:p>
    <w:p w14:paraId="523EBBCA" w14:textId="5582548B" w:rsidR="00A27DCF" w:rsidRPr="0074321B" w:rsidRDefault="0074321B" w:rsidP="006A64B2">
      <w:pPr>
        <w:spacing w:after="120" w:line="240" w:lineRule="auto"/>
        <w:ind w:left="851"/>
        <w:rPr>
          <w:rFonts w:eastAsia="Times New Roman" w:cstheme="minorHAnsi"/>
          <w:lang w:eastAsia="en-US"/>
        </w:rPr>
      </w:pPr>
      <w:r>
        <w:rPr>
          <w:rFonts w:eastAsia="Times New Roman" w:cstheme="minorHAnsi"/>
          <w:lang w:eastAsia="en-US"/>
        </w:rPr>
        <w:t>Madeleine</w:t>
      </w:r>
      <w:r w:rsidR="00A27DCF" w:rsidRPr="0074321B">
        <w:rPr>
          <w:rFonts w:eastAsia="Times New Roman" w:cstheme="minorHAnsi"/>
          <w:lang w:eastAsia="en-US"/>
        </w:rPr>
        <w:t xml:space="preserve"> LAFON : ils devaient faire un gros effort pour accélérer les paiements mais encore un gros problème chez eux, car dépassés par le nombre de demandes.</w:t>
      </w:r>
    </w:p>
    <w:p w14:paraId="0A8F2A5B" w14:textId="39BED969" w:rsidR="006A64B2" w:rsidRPr="0074321B" w:rsidRDefault="00735917" w:rsidP="00525044">
      <w:pPr>
        <w:spacing w:after="120" w:line="240" w:lineRule="auto"/>
        <w:ind w:left="851"/>
        <w:jc w:val="both"/>
        <w:rPr>
          <w:rFonts w:eastAsia="Times New Roman" w:cstheme="minorHAnsi"/>
          <w:lang w:eastAsia="en-US"/>
        </w:rPr>
      </w:pPr>
      <w:r w:rsidRPr="0074321B">
        <w:rPr>
          <w:rFonts w:eastAsia="Times New Roman" w:cstheme="minorHAnsi"/>
          <w:lang w:eastAsia="en-US"/>
        </w:rPr>
        <w:t xml:space="preserve">Eric BATAILLE début octobre ils annonçaient que sur 23.500 </w:t>
      </w:r>
      <w:r w:rsidR="00525044" w:rsidRPr="0074321B">
        <w:rPr>
          <w:rFonts w:eastAsia="Times New Roman" w:cstheme="minorHAnsi"/>
          <w:lang w:eastAsia="en-US"/>
        </w:rPr>
        <w:t xml:space="preserve">dossiers, </w:t>
      </w:r>
      <w:r w:rsidRPr="0074321B">
        <w:rPr>
          <w:rFonts w:eastAsia="Times New Roman" w:cstheme="minorHAnsi"/>
          <w:lang w:eastAsia="en-US"/>
        </w:rPr>
        <w:t>seulement 5.600 demandes finalisées.</w:t>
      </w:r>
    </w:p>
    <w:p w14:paraId="26026714" w14:textId="210CC086" w:rsidR="00735917" w:rsidRPr="0074321B" w:rsidRDefault="00A67655" w:rsidP="006A64B2">
      <w:pPr>
        <w:spacing w:after="120" w:line="240" w:lineRule="auto"/>
        <w:ind w:left="851"/>
        <w:rPr>
          <w:rFonts w:eastAsia="Times New Roman" w:cstheme="minorHAnsi"/>
          <w:lang w:eastAsia="en-US"/>
        </w:rPr>
      </w:pPr>
      <w:r w:rsidRPr="0074321B">
        <w:rPr>
          <w:rFonts w:eastAsia="Times New Roman" w:cstheme="minorHAnsi"/>
          <w:lang w:eastAsia="en-US"/>
        </w:rPr>
        <w:t>Valérie LAPLAGNE : soucis sur 2020 alors que seuls les foyers modestes et très modestes sont concernés pour le moment. Quid en 2021</w:t>
      </w:r>
      <w:r w:rsidR="006411D7" w:rsidRPr="0074321B">
        <w:rPr>
          <w:rFonts w:eastAsia="Times New Roman" w:cstheme="minorHAnsi"/>
          <w:lang w:eastAsia="en-US"/>
        </w:rPr>
        <w:t xml:space="preserve"> </w:t>
      </w:r>
      <w:r w:rsidRPr="0074321B">
        <w:rPr>
          <w:rFonts w:eastAsia="Times New Roman" w:cstheme="minorHAnsi"/>
          <w:lang w:eastAsia="en-US"/>
        </w:rPr>
        <w:t> ?!!!</w:t>
      </w:r>
    </w:p>
    <w:p w14:paraId="5B9B97D0" w14:textId="01428D08" w:rsidR="00A67655" w:rsidRPr="0074321B" w:rsidRDefault="00A67655" w:rsidP="006A64B2">
      <w:pPr>
        <w:spacing w:after="120" w:line="240" w:lineRule="auto"/>
        <w:ind w:left="851"/>
        <w:rPr>
          <w:rFonts w:eastAsia="Times New Roman" w:cstheme="minorHAnsi"/>
          <w:lang w:eastAsia="en-US"/>
        </w:rPr>
      </w:pPr>
      <w:r w:rsidRPr="0074321B">
        <w:rPr>
          <w:rFonts w:eastAsia="Times New Roman" w:cstheme="minorHAnsi"/>
          <w:lang w:eastAsia="en-US"/>
        </w:rPr>
        <w:t>Eric BATAILLE : si cela ne s’améliore pas</w:t>
      </w:r>
      <w:r w:rsidR="0087414E">
        <w:rPr>
          <w:rFonts w:eastAsia="Times New Roman" w:cstheme="minorHAnsi"/>
          <w:lang w:eastAsia="en-US"/>
        </w:rPr>
        <w:t>,</w:t>
      </w:r>
      <w:r w:rsidRPr="0074321B">
        <w:rPr>
          <w:rFonts w:eastAsia="Times New Roman" w:cstheme="minorHAnsi"/>
          <w:lang w:eastAsia="en-US"/>
        </w:rPr>
        <w:t xml:space="preserve"> voire pire, il faut nous le dire afin que nous le remontions au MTES.</w:t>
      </w:r>
    </w:p>
    <w:p w14:paraId="581C5482" w14:textId="5B322C2F" w:rsidR="00A67655" w:rsidRPr="0074321B" w:rsidRDefault="006411D7" w:rsidP="006A64B2">
      <w:pPr>
        <w:spacing w:after="120" w:line="240" w:lineRule="auto"/>
        <w:ind w:left="851"/>
        <w:rPr>
          <w:rFonts w:eastAsia="Times New Roman" w:cstheme="minorHAnsi"/>
          <w:lang w:eastAsia="en-US"/>
        </w:rPr>
      </w:pPr>
      <w:r w:rsidRPr="0074321B">
        <w:rPr>
          <w:rFonts w:eastAsia="Times New Roman" w:cstheme="minorHAnsi"/>
          <w:lang w:eastAsia="en-US"/>
        </w:rPr>
        <w:t>Le dispositif étant complexe, il est fortement conseillé de passer par un expert de la plateforme.</w:t>
      </w:r>
    </w:p>
    <w:p w14:paraId="2ED5F632" w14:textId="393A8F2E" w:rsidR="006411D7" w:rsidRPr="0074321B" w:rsidRDefault="006411D7" w:rsidP="006A64B2">
      <w:pPr>
        <w:spacing w:after="120" w:line="240" w:lineRule="auto"/>
        <w:ind w:left="851"/>
        <w:rPr>
          <w:rFonts w:eastAsia="Times New Roman" w:cstheme="minorHAnsi"/>
          <w:lang w:eastAsia="en-US"/>
        </w:rPr>
      </w:pPr>
      <w:r w:rsidRPr="0074321B">
        <w:rPr>
          <w:rFonts w:eastAsia="Times New Roman" w:cstheme="minorHAnsi"/>
          <w:lang w:eastAsia="en-US"/>
        </w:rPr>
        <w:t xml:space="preserve">Valérie LAPLAGNE : la DGEC confirme que l’on peut bénéficier du dispositif 2021 </w:t>
      </w:r>
      <w:proofErr w:type="spellStart"/>
      <w:r w:rsidRPr="0074321B">
        <w:rPr>
          <w:rFonts w:eastAsia="Times New Roman" w:cstheme="minorHAnsi"/>
          <w:lang w:eastAsia="en-US"/>
        </w:rPr>
        <w:t>dès</w:t>
      </w:r>
      <w:proofErr w:type="spellEnd"/>
      <w:r w:rsidRPr="0074321B">
        <w:rPr>
          <w:rFonts w:eastAsia="Times New Roman" w:cstheme="minorHAnsi"/>
          <w:lang w:eastAsia="en-US"/>
        </w:rPr>
        <w:t xml:space="preserve"> devis signé en octobre 2020. Les travaux peuvent commencer mais le dossier ne pourra être déposé sur la plateforme qu’à compter du 1</w:t>
      </w:r>
      <w:r w:rsidRPr="0074321B">
        <w:rPr>
          <w:rFonts w:eastAsia="Times New Roman" w:cstheme="minorHAnsi"/>
          <w:vertAlign w:val="superscript"/>
          <w:lang w:eastAsia="en-US"/>
        </w:rPr>
        <w:t>er</w:t>
      </w:r>
      <w:r w:rsidRPr="0074321B">
        <w:rPr>
          <w:rFonts w:eastAsia="Times New Roman" w:cstheme="minorHAnsi"/>
          <w:lang w:eastAsia="en-US"/>
        </w:rPr>
        <w:t xml:space="preserve"> janvier 2021. </w:t>
      </w:r>
    </w:p>
    <w:p w14:paraId="1693B992" w14:textId="6BFEBB35" w:rsidR="006411D7" w:rsidRPr="0074321B" w:rsidRDefault="006411D7" w:rsidP="006A64B2">
      <w:pPr>
        <w:spacing w:after="120" w:line="240" w:lineRule="auto"/>
        <w:ind w:left="851"/>
        <w:rPr>
          <w:rFonts w:eastAsia="Times New Roman" w:cstheme="minorHAnsi"/>
          <w:lang w:eastAsia="en-US"/>
        </w:rPr>
      </w:pPr>
      <w:r w:rsidRPr="0074321B">
        <w:rPr>
          <w:rFonts w:eastAsia="Times New Roman" w:cstheme="minorHAnsi"/>
          <w:lang w:eastAsia="en-US"/>
        </w:rPr>
        <w:t xml:space="preserve">Est-ce que cela est source d’insécurité ? </w:t>
      </w:r>
    </w:p>
    <w:p w14:paraId="4097B5C0" w14:textId="0EE7D935" w:rsidR="00735917" w:rsidRPr="0074321B" w:rsidRDefault="006411D7" w:rsidP="006A64B2">
      <w:pPr>
        <w:spacing w:after="120" w:line="240" w:lineRule="auto"/>
        <w:ind w:left="851"/>
        <w:rPr>
          <w:rFonts w:eastAsia="Times New Roman" w:cstheme="minorHAnsi"/>
          <w:lang w:eastAsia="en-US"/>
        </w:rPr>
      </w:pPr>
      <w:r w:rsidRPr="0074321B">
        <w:rPr>
          <w:rFonts w:eastAsia="Times New Roman" w:cstheme="minorHAnsi"/>
          <w:lang w:eastAsia="en-US"/>
        </w:rPr>
        <w:t>Eric BATAILLE : quelqu’un commence les travaux, persuadé d’avoir les aides. Alors qu’il constatera en janvier que les aides sont moindres ?</w:t>
      </w:r>
    </w:p>
    <w:p w14:paraId="66EB516F" w14:textId="4F4FDF2C" w:rsidR="00735917" w:rsidRPr="0074321B" w:rsidRDefault="0074321B" w:rsidP="006A64B2">
      <w:pPr>
        <w:spacing w:after="120" w:line="240" w:lineRule="auto"/>
        <w:ind w:left="851"/>
        <w:rPr>
          <w:rFonts w:eastAsia="Times New Roman" w:cstheme="minorHAnsi"/>
          <w:lang w:eastAsia="en-US"/>
        </w:rPr>
      </w:pPr>
      <w:r>
        <w:rPr>
          <w:rFonts w:eastAsia="Times New Roman" w:cstheme="minorHAnsi"/>
          <w:lang w:eastAsia="en-US"/>
        </w:rPr>
        <w:t>Madeleine</w:t>
      </w:r>
      <w:r w:rsidR="0087414E">
        <w:rPr>
          <w:rFonts w:eastAsia="Times New Roman" w:cstheme="minorHAnsi"/>
          <w:lang w:eastAsia="en-US"/>
        </w:rPr>
        <w:t xml:space="preserve"> LAFON : les clients ont</w:t>
      </w:r>
      <w:r w:rsidR="006411D7" w:rsidRPr="0074321B">
        <w:rPr>
          <w:rFonts w:eastAsia="Times New Roman" w:cstheme="minorHAnsi"/>
          <w:lang w:eastAsia="en-US"/>
        </w:rPr>
        <w:t xml:space="preserve"> droit au CITE décalé dans le temps afin d’éviter la rupture dans les annonces. Cela génère plutôt de l’intérêt</w:t>
      </w:r>
      <w:r w:rsidR="00D768B0" w:rsidRPr="0074321B">
        <w:rPr>
          <w:rFonts w:eastAsia="Times New Roman" w:cstheme="minorHAnsi"/>
          <w:lang w:eastAsia="en-US"/>
        </w:rPr>
        <w:t xml:space="preserve"> (avant 2</w:t>
      </w:r>
      <w:r w:rsidR="00D768B0" w:rsidRPr="0074321B">
        <w:rPr>
          <w:rFonts w:eastAsia="Times New Roman" w:cstheme="minorHAnsi"/>
          <w:vertAlign w:val="superscript"/>
          <w:lang w:eastAsia="en-US"/>
        </w:rPr>
        <w:t>e</w:t>
      </w:r>
      <w:r w:rsidR="00D768B0" w:rsidRPr="0074321B">
        <w:rPr>
          <w:rFonts w:eastAsia="Times New Roman" w:cstheme="minorHAnsi"/>
          <w:lang w:eastAsia="en-US"/>
        </w:rPr>
        <w:t xml:space="preserve"> confinement).</w:t>
      </w:r>
    </w:p>
    <w:p w14:paraId="42BA3016" w14:textId="75FEEA6B" w:rsidR="006411D7" w:rsidRPr="0074321B" w:rsidRDefault="00D768B0" w:rsidP="006A64B2">
      <w:pPr>
        <w:spacing w:after="120" w:line="240" w:lineRule="auto"/>
        <w:ind w:left="851"/>
        <w:rPr>
          <w:rFonts w:eastAsia="Times New Roman" w:cstheme="minorHAnsi"/>
          <w:lang w:eastAsia="en-US"/>
        </w:rPr>
      </w:pPr>
      <w:r w:rsidRPr="0074321B">
        <w:rPr>
          <w:rFonts w:eastAsia="Times New Roman" w:cstheme="minorHAnsi"/>
          <w:lang w:eastAsia="en-US"/>
        </w:rPr>
        <w:t>Eric BATAILLE</w:t>
      </w:r>
      <w:r w:rsidR="0087414E">
        <w:rPr>
          <w:rFonts w:eastAsia="Times New Roman" w:cstheme="minorHAnsi"/>
          <w:lang w:eastAsia="en-US"/>
        </w:rPr>
        <w:t> :</w:t>
      </w:r>
      <w:r w:rsidRPr="0074321B">
        <w:rPr>
          <w:rFonts w:eastAsia="Times New Roman" w:cstheme="minorHAnsi"/>
          <w:lang w:eastAsia="en-US"/>
        </w:rPr>
        <w:t xml:space="preserve"> les installateurs remontaient des informations plutôt positives sur les carnets de commande. Maintenant cela va être difficile d’arriver au même niveau d’activité que 2019 compte tenu de la baisse des montants d’aides et de la sortie des hauts revenus, même si c’est compensé par la prime rénovation globale.</w:t>
      </w:r>
    </w:p>
    <w:p w14:paraId="06942014" w14:textId="32E7DD7E" w:rsidR="00D768B0" w:rsidRPr="0074321B" w:rsidRDefault="00D768B0" w:rsidP="006A64B2">
      <w:pPr>
        <w:spacing w:after="120" w:line="240" w:lineRule="auto"/>
        <w:ind w:left="851"/>
        <w:rPr>
          <w:rFonts w:eastAsia="Times New Roman" w:cstheme="minorHAnsi"/>
          <w:lang w:eastAsia="en-US"/>
        </w:rPr>
      </w:pPr>
      <w:r w:rsidRPr="0074321B">
        <w:rPr>
          <w:rFonts w:eastAsia="Times New Roman" w:cstheme="minorHAnsi"/>
          <w:lang w:eastAsia="en-US"/>
        </w:rPr>
        <w:t>Le bâtiment et les artisans continuent de travailler.</w:t>
      </w:r>
      <w:r w:rsidR="00E63DF5" w:rsidRPr="0074321B">
        <w:rPr>
          <w:rFonts w:eastAsia="Times New Roman" w:cstheme="minorHAnsi"/>
          <w:lang w:eastAsia="en-US"/>
        </w:rPr>
        <w:t xml:space="preserve"> Le 2</w:t>
      </w:r>
      <w:r w:rsidR="00E63DF5" w:rsidRPr="0074321B">
        <w:rPr>
          <w:rFonts w:eastAsia="Times New Roman" w:cstheme="minorHAnsi"/>
          <w:vertAlign w:val="superscript"/>
          <w:lang w:eastAsia="en-US"/>
        </w:rPr>
        <w:t>e</w:t>
      </w:r>
      <w:r w:rsidR="00E63DF5" w:rsidRPr="0074321B">
        <w:rPr>
          <w:rFonts w:eastAsia="Times New Roman" w:cstheme="minorHAnsi"/>
          <w:lang w:eastAsia="en-US"/>
        </w:rPr>
        <w:t xml:space="preserve"> confinement n’aura </w:t>
      </w:r>
      <w:r w:rsidR="0087414E" w:rsidRPr="0074321B">
        <w:rPr>
          <w:rFonts w:eastAsia="Times New Roman" w:cstheme="minorHAnsi"/>
          <w:lang w:eastAsia="en-US"/>
        </w:rPr>
        <w:t>peut-être</w:t>
      </w:r>
      <w:r w:rsidR="00E63DF5" w:rsidRPr="0074321B">
        <w:rPr>
          <w:rFonts w:eastAsia="Times New Roman" w:cstheme="minorHAnsi"/>
          <w:lang w:eastAsia="en-US"/>
        </w:rPr>
        <w:t xml:space="preserve"> pas trop de conséquence sur notre secteur.</w:t>
      </w:r>
    </w:p>
    <w:p w14:paraId="47B11255" w14:textId="25E43ECC" w:rsidR="00E63DF5" w:rsidRPr="0074321B" w:rsidRDefault="00E63DF5" w:rsidP="006A64B2">
      <w:pPr>
        <w:spacing w:after="120" w:line="240" w:lineRule="auto"/>
        <w:ind w:left="851"/>
        <w:rPr>
          <w:rFonts w:eastAsia="Times New Roman" w:cstheme="minorHAnsi"/>
          <w:lang w:eastAsia="en-US"/>
        </w:rPr>
      </w:pPr>
      <w:r w:rsidRPr="0074321B">
        <w:rPr>
          <w:rFonts w:eastAsia="Times New Roman" w:cstheme="minorHAnsi"/>
          <w:lang w:eastAsia="en-US"/>
        </w:rPr>
        <w:lastRenderedPageBreak/>
        <w:t xml:space="preserve">Valérie LAPLAGNE : Aspect qualification en rénovation globale. On peut avoir une certification rénovation globale </w:t>
      </w:r>
      <w:r w:rsidR="00DA48BC">
        <w:rPr>
          <w:rFonts w:eastAsia="Times New Roman" w:cstheme="minorHAnsi"/>
          <w:lang w:eastAsia="en-US"/>
        </w:rPr>
        <w:t xml:space="preserve">ou </w:t>
      </w:r>
      <w:r w:rsidRPr="0074321B">
        <w:rPr>
          <w:rFonts w:eastAsia="Times New Roman" w:cstheme="minorHAnsi"/>
          <w:lang w:eastAsia="en-US"/>
        </w:rPr>
        <w:t>soit on a une qualification dans chacun des gestes qui entrent dans la rénovation globale.</w:t>
      </w:r>
    </w:p>
    <w:p w14:paraId="6E39C52F" w14:textId="31AEE4FB" w:rsidR="00E63DF5" w:rsidRPr="0074321B" w:rsidRDefault="00D46488" w:rsidP="006A64B2">
      <w:pPr>
        <w:spacing w:after="120" w:line="240" w:lineRule="auto"/>
        <w:ind w:left="851"/>
        <w:rPr>
          <w:rFonts w:eastAsia="Times New Roman" w:cstheme="minorHAnsi"/>
          <w:lang w:eastAsia="en-US"/>
        </w:rPr>
      </w:pPr>
      <w:r w:rsidRPr="0074321B">
        <w:rPr>
          <w:rFonts w:eastAsia="Times New Roman" w:cstheme="minorHAnsi"/>
          <w:lang w:eastAsia="en-US"/>
        </w:rPr>
        <w:t>A synthétiser sur le site de l’AFPAC dans la rubrique Notre projet mais aussi vers les professionnels.</w:t>
      </w:r>
    </w:p>
    <w:p w14:paraId="1738A844" w14:textId="4049DDF1" w:rsidR="00E63DF5" w:rsidRPr="0074321B" w:rsidRDefault="00D46488" w:rsidP="00D46488">
      <w:pPr>
        <w:spacing w:after="120" w:line="240" w:lineRule="auto"/>
        <w:ind w:left="851"/>
        <w:rPr>
          <w:rFonts w:eastAsia="Times New Roman" w:cstheme="minorHAnsi"/>
          <w:lang w:eastAsia="en-US"/>
        </w:rPr>
      </w:pPr>
      <w:r w:rsidRPr="0074321B">
        <w:rPr>
          <w:rFonts w:eastAsia="Times New Roman" w:cstheme="minorHAnsi"/>
          <w:lang w:eastAsia="en-US"/>
        </w:rPr>
        <w:t xml:space="preserve">Daniel JACQUEMOT : 2 qualifications </w:t>
      </w:r>
      <w:r w:rsidR="00DA48BC">
        <w:rPr>
          <w:rFonts w:eastAsia="Times New Roman" w:cstheme="minorHAnsi"/>
          <w:lang w:eastAsia="en-US"/>
        </w:rPr>
        <w:t xml:space="preserve">rénovation globale </w:t>
      </w:r>
      <w:r w:rsidRPr="0074321B">
        <w:rPr>
          <w:rFonts w:eastAsia="Times New Roman" w:cstheme="minorHAnsi"/>
          <w:lang w:eastAsia="en-US"/>
        </w:rPr>
        <w:t>chez Qualibat. Il y aura aussi la 8632 et la 8633.</w:t>
      </w:r>
    </w:p>
    <w:p w14:paraId="1FCE1ED3" w14:textId="418158CC" w:rsidR="00E63DF5" w:rsidRPr="0074321B" w:rsidRDefault="00E63DF5" w:rsidP="006A64B2">
      <w:pPr>
        <w:spacing w:after="120" w:line="240" w:lineRule="auto"/>
        <w:ind w:left="851"/>
        <w:rPr>
          <w:rFonts w:eastAsia="Times New Roman" w:cstheme="minorHAnsi"/>
          <w:lang w:eastAsia="en-US"/>
        </w:rPr>
      </w:pPr>
    </w:p>
    <w:p w14:paraId="5EB3AEEF" w14:textId="668D45B7" w:rsidR="00C25F32" w:rsidRPr="00C25F32" w:rsidRDefault="00C25F32" w:rsidP="00D0148F">
      <w:pPr>
        <w:pStyle w:val="Paragraphedeliste"/>
        <w:numPr>
          <w:ilvl w:val="0"/>
          <w:numId w:val="32"/>
        </w:numPr>
        <w:spacing w:before="240" w:after="240" w:line="240" w:lineRule="auto"/>
        <w:ind w:left="567" w:hanging="567"/>
        <w:contextualSpacing w:val="0"/>
        <w:rPr>
          <w:rFonts w:eastAsia="Times New Roman" w:cstheme="minorHAnsi"/>
          <w:b/>
          <w:bCs/>
          <w:lang w:eastAsia="en-US"/>
        </w:rPr>
      </w:pPr>
      <w:r w:rsidRPr="00C25F32">
        <w:rPr>
          <w:rFonts w:eastAsia="Times New Roman" w:cstheme="minorHAnsi"/>
          <w:b/>
          <w:bCs/>
          <w:lang w:eastAsia="en-US"/>
        </w:rPr>
        <w:t xml:space="preserve">Réflexions en cours à l’AFPAC </w:t>
      </w:r>
    </w:p>
    <w:p w14:paraId="2E4AFBCA" w14:textId="77777777" w:rsidR="00C25F32" w:rsidRPr="00C25F32" w:rsidRDefault="00C25F32" w:rsidP="00D0148F">
      <w:pPr>
        <w:numPr>
          <w:ilvl w:val="0"/>
          <w:numId w:val="29"/>
        </w:numPr>
        <w:tabs>
          <w:tab w:val="clear" w:pos="720"/>
          <w:tab w:val="num" w:pos="851"/>
        </w:tabs>
        <w:spacing w:after="120" w:line="240" w:lineRule="auto"/>
        <w:ind w:left="851" w:hanging="283"/>
        <w:rPr>
          <w:rFonts w:eastAsia="Times New Roman" w:cstheme="minorHAnsi"/>
          <w:i/>
          <w:iCs/>
          <w:color w:val="1F497D"/>
          <w:lang w:eastAsia="en-US"/>
        </w:rPr>
      </w:pPr>
      <w:r w:rsidRPr="00C25F32">
        <w:rPr>
          <w:rFonts w:eastAsia="Times New Roman" w:cstheme="minorHAnsi"/>
          <w:i/>
          <w:iCs/>
          <w:color w:val="1F497D"/>
          <w:lang w:eastAsia="en-US"/>
        </w:rPr>
        <w:t xml:space="preserve">Évolution éventuelle du référentiel de formation RGE PAC </w:t>
      </w:r>
    </w:p>
    <w:p w14:paraId="0DAA3C9E" w14:textId="77777777" w:rsidR="00C25F32" w:rsidRPr="00C25F32" w:rsidRDefault="00C25F32" w:rsidP="00D0148F">
      <w:pPr>
        <w:numPr>
          <w:ilvl w:val="1"/>
          <w:numId w:val="31"/>
        </w:numPr>
        <w:spacing w:after="120" w:line="240" w:lineRule="auto"/>
        <w:rPr>
          <w:rFonts w:eastAsia="Times New Roman" w:cstheme="minorHAnsi"/>
          <w:color w:val="1F497D"/>
          <w:lang w:eastAsia="fr-FR"/>
        </w:rPr>
      </w:pPr>
      <w:r w:rsidRPr="00C25F32">
        <w:rPr>
          <w:rFonts w:eastAsia="Times New Roman" w:cstheme="minorHAnsi"/>
          <w:i/>
          <w:iCs/>
          <w:color w:val="1F497D"/>
          <w:lang w:eastAsia="en-US"/>
        </w:rPr>
        <w:t>Intégration de la PAC hybride</w:t>
      </w:r>
    </w:p>
    <w:p w14:paraId="3FF6AFCD" w14:textId="1DC3A0CE" w:rsidR="00D46488" w:rsidRPr="0074321B" w:rsidRDefault="00C25F32" w:rsidP="00D46488">
      <w:pPr>
        <w:numPr>
          <w:ilvl w:val="1"/>
          <w:numId w:val="31"/>
        </w:numPr>
        <w:spacing w:after="120" w:line="240" w:lineRule="auto"/>
        <w:rPr>
          <w:rFonts w:eastAsia="Times New Roman" w:cstheme="minorHAnsi"/>
          <w:color w:val="1F497D"/>
          <w:lang w:eastAsia="fr-FR"/>
        </w:rPr>
      </w:pPr>
      <w:r w:rsidRPr="00C25F32">
        <w:rPr>
          <w:rFonts w:eastAsia="Times New Roman" w:cstheme="minorHAnsi"/>
          <w:i/>
          <w:iCs/>
          <w:color w:val="1F497D"/>
          <w:lang w:eastAsia="en-US"/>
        </w:rPr>
        <w:t>L’acoustique</w:t>
      </w:r>
    </w:p>
    <w:p w14:paraId="74FCC9D6" w14:textId="34250F1A" w:rsidR="00D46488" w:rsidRPr="0074321B" w:rsidRDefault="00A415F1" w:rsidP="00D46488">
      <w:pPr>
        <w:spacing w:after="120" w:line="240" w:lineRule="auto"/>
        <w:ind w:left="851"/>
        <w:rPr>
          <w:rFonts w:eastAsia="Times New Roman" w:cstheme="minorHAnsi"/>
          <w:lang w:eastAsia="fr-FR"/>
        </w:rPr>
      </w:pPr>
      <w:r w:rsidRPr="0074321B">
        <w:rPr>
          <w:rFonts w:eastAsia="Times New Roman" w:cstheme="minorHAnsi"/>
          <w:lang w:eastAsia="fr-FR"/>
        </w:rPr>
        <w:t>Formation des RGE PAC sur le point acoustique.</w:t>
      </w:r>
    </w:p>
    <w:p w14:paraId="0CC13117" w14:textId="0F15EE3A" w:rsidR="00A415F1" w:rsidRPr="0074321B" w:rsidRDefault="00A415F1" w:rsidP="00D46488">
      <w:pPr>
        <w:spacing w:after="120" w:line="240" w:lineRule="auto"/>
        <w:ind w:left="851"/>
        <w:rPr>
          <w:rFonts w:eastAsia="Times New Roman" w:cstheme="minorHAnsi"/>
          <w:lang w:eastAsia="fr-FR"/>
        </w:rPr>
      </w:pPr>
      <w:r w:rsidRPr="0074321B">
        <w:rPr>
          <w:rFonts w:eastAsia="Times New Roman" w:cstheme="minorHAnsi"/>
          <w:lang w:eastAsia="fr-FR"/>
        </w:rPr>
        <w:t>Référentiel de formation à revoir pour définir des priorités</w:t>
      </w:r>
    </w:p>
    <w:p w14:paraId="5760E928" w14:textId="428FCAB1" w:rsidR="00A415F1" w:rsidRPr="0074321B" w:rsidRDefault="00A415F1" w:rsidP="00D46488">
      <w:pPr>
        <w:spacing w:after="120" w:line="240" w:lineRule="auto"/>
        <w:ind w:left="851"/>
        <w:rPr>
          <w:rFonts w:eastAsia="Times New Roman" w:cstheme="minorHAnsi"/>
          <w:lang w:eastAsia="fr-FR"/>
        </w:rPr>
      </w:pPr>
      <w:r w:rsidRPr="0074321B">
        <w:rPr>
          <w:rFonts w:eastAsia="Times New Roman" w:cstheme="minorHAnsi"/>
          <w:lang w:eastAsia="fr-FR"/>
        </w:rPr>
        <w:t>Remplacer certains sujets secondaires par l’acoustique</w:t>
      </w:r>
    </w:p>
    <w:p w14:paraId="215FC969" w14:textId="41F153BB" w:rsidR="00A415F1" w:rsidRPr="0074321B" w:rsidRDefault="00A415F1" w:rsidP="00D46488">
      <w:pPr>
        <w:spacing w:after="120" w:line="240" w:lineRule="auto"/>
        <w:ind w:left="851"/>
        <w:rPr>
          <w:rFonts w:eastAsia="Times New Roman" w:cstheme="minorHAnsi"/>
          <w:lang w:eastAsia="fr-FR"/>
        </w:rPr>
      </w:pPr>
      <w:r w:rsidRPr="0074321B">
        <w:rPr>
          <w:rFonts w:eastAsia="Times New Roman" w:cstheme="minorHAnsi"/>
          <w:lang w:eastAsia="fr-FR"/>
        </w:rPr>
        <w:t>Parler de la PAC Hybride</w:t>
      </w:r>
    </w:p>
    <w:p w14:paraId="62261130" w14:textId="4DB28AFB" w:rsidR="00A415F1" w:rsidRPr="0074321B" w:rsidRDefault="00B05985" w:rsidP="00D46488">
      <w:pPr>
        <w:spacing w:after="120" w:line="240" w:lineRule="auto"/>
        <w:ind w:left="851"/>
        <w:rPr>
          <w:rFonts w:eastAsia="Times New Roman" w:cstheme="minorHAnsi"/>
          <w:lang w:eastAsia="fr-FR"/>
        </w:rPr>
      </w:pPr>
      <w:r w:rsidRPr="0074321B">
        <w:rPr>
          <w:rFonts w:eastAsia="Times New Roman" w:cstheme="minorHAnsi"/>
          <w:lang w:eastAsia="fr-FR"/>
        </w:rPr>
        <w:t>Ce sujet de l‘acoustique devient important en termes de remontées à l’AFPAC. Il faut privilégier le préventif au lieu du curatif. Parler de l’acoustique lors de la formation est indispensable. Mais ont-ils les compétences ?</w:t>
      </w:r>
    </w:p>
    <w:p w14:paraId="558AA89B" w14:textId="03FD0A3B" w:rsidR="00B05985" w:rsidRDefault="00B05985" w:rsidP="00D46488">
      <w:pPr>
        <w:spacing w:after="120" w:line="240" w:lineRule="auto"/>
        <w:ind w:left="851"/>
        <w:rPr>
          <w:rFonts w:eastAsia="Times New Roman" w:cstheme="minorHAnsi"/>
          <w:lang w:eastAsia="fr-FR"/>
        </w:rPr>
      </w:pPr>
      <w:r w:rsidRPr="0074321B">
        <w:rPr>
          <w:rFonts w:eastAsia="Times New Roman" w:cstheme="minorHAnsi"/>
          <w:lang w:eastAsia="fr-FR"/>
        </w:rPr>
        <w:t>David BONNET et Christel MOLLÉ pilotent la commission acoustique de l’AFPAC. Eric BATAILLE vous invite à vous y associer pour voir comment intégrer ces points pertinents dans le référentiel de formation.</w:t>
      </w:r>
    </w:p>
    <w:p w14:paraId="1D7E24D2" w14:textId="0B574649" w:rsidR="0074321B" w:rsidRDefault="0074321B" w:rsidP="00D46488">
      <w:pPr>
        <w:spacing w:after="120" w:line="240" w:lineRule="auto"/>
        <w:ind w:left="851"/>
        <w:rPr>
          <w:rFonts w:eastAsia="Times New Roman" w:cstheme="minorHAnsi"/>
          <w:lang w:eastAsia="fr-FR"/>
        </w:rPr>
      </w:pPr>
    </w:p>
    <w:p w14:paraId="2E3028A0" w14:textId="26F77EFF" w:rsidR="0074321B" w:rsidRPr="0074321B" w:rsidRDefault="0074321B" w:rsidP="00D46488">
      <w:pPr>
        <w:spacing w:after="120" w:line="240" w:lineRule="auto"/>
        <w:ind w:left="851"/>
        <w:rPr>
          <w:rFonts w:eastAsia="Times New Roman" w:cstheme="minorHAnsi"/>
          <w:lang w:eastAsia="fr-FR"/>
        </w:rPr>
      </w:pPr>
      <w:r w:rsidRPr="00820077">
        <w:rPr>
          <w:rFonts w:eastAsia="Times New Roman" w:cstheme="minorHAnsi"/>
          <w:highlight w:val="yellow"/>
          <w:lang w:eastAsia="fr-FR"/>
        </w:rPr>
        <w:t>ENVOYER LE PWT</w:t>
      </w:r>
      <w:r w:rsidR="00820077" w:rsidRPr="00820077">
        <w:rPr>
          <w:rFonts w:eastAsia="Times New Roman" w:cstheme="minorHAnsi"/>
          <w:highlight w:val="yellow"/>
          <w:lang w:eastAsia="fr-FR"/>
        </w:rPr>
        <w:t xml:space="preserve"> aux participants</w:t>
      </w:r>
    </w:p>
    <w:p w14:paraId="0AD0B6AF" w14:textId="77777777" w:rsidR="0074321B" w:rsidRPr="0074321B" w:rsidRDefault="0074321B" w:rsidP="0074321B">
      <w:pPr>
        <w:spacing w:after="120" w:line="240" w:lineRule="auto"/>
        <w:jc w:val="center"/>
        <w:rPr>
          <w:rFonts w:cstheme="minorHAnsi"/>
          <w:bCs/>
          <w:sz w:val="28"/>
          <w:szCs w:val="28"/>
        </w:rPr>
      </w:pPr>
      <w:r w:rsidRPr="0074321B">
        <w:rPr>
          <w:rFonts w:cstheme="minorHAnsi"/>
          <w:bCs/>
          <w:sz w:val="28"/>
          <w:szCs w:val="28"/>
          <w:highlight w:val="yellow"/>
        </w:rPr>
        <w:t>Prochaine réunion : proposition doodle pour décembre 2020</w:t>
      </w:r>
    </w:p>
    <w:p w14:paraId="0A07A3BE" w14:textId="77777777" w:rsidR="00D46488" w:rsidRPr="00C25F32" w:rsidRDefault="00D46488" w:rsidP="00D46488">
      <w:pPr>
        <w:spacing w:after="120" w:line="240" w:lineRule="auto"/>
        <w:ind w:left="851"/>
        <w:rPr>
          <w:rFonts w:eastAsia="Times New Roman" w:cstheme="minorHAnsi"/>
          <w:sz w:val="24"/>
          <w:szCs w:val="24"/>
          <w:lang w:eastAsia="fr-FR"/>
        </w:rPr>
      </w:pPr>
    </w:p>
    <w:p w14:paraId="44FDCEC9" w14:textId="5D33867F" w:rsidR="00C25F32" w:rsidRPr="00C25F32" w:rsidRDefault="0074321B" w:rsidP="0008634D">
      <w:pPr>
        <w:spacing w:after="120" w:line="240" w:lineRule="auto"/>
        <w:jc w:val="both"/>
        <w:rPr>
          <w:rFonts w:cstheme="minorHAnsi"/>
          <w:bCs/>
        </w:rPr>
      </w:pPr>
      <w:r>
        <w:rPr>
          <w:rFonts w:cstheme="minorHAnsi"/>
          <w:bCs/>
        </w:rPr>
        <w:br w:type="column"/>
      </w:r>
    </w:p>
    <w:p w14:paraId="6C885843" w14:textId="040FDD41" w:rsidR="00F16AFE" w:rsidRPr="00C25F32" w:rsidRDefault="00F16AFE" w:rsidP="0008634D">
      <w:pPr>
        <w:spacing w:after="120" w:line="240" w:lineRule="auto"/>
        <w:jc w:val="both"/>
        <w:rPr>
          <w:rFonts w:cstheme="minorHAnsi"/>
          <w:bCs/>
        </w:rPr>
      </w:pPr>
      <w:r>
        <w:rPr>
          <w:rFonts w:cstheme="minorHAnsi"/>
          <w:bCs/>
        </w:rPr>
        <w:t>Liste d’émargement</w:t>
      </w:r>
    </w:p>
    <w:tbl>
      <w:tblPr>
        <w:tblW w:w="3676" w:type="dxa"/>
        <w:tblCellMar>
          <w:left w:w="70" w:type="dxa"/>
          <w:right w:w="70" w:type="dxa"/>
        </w:tblCellMar>
        <w:tblLook w:val="04A0" w:firstRow="1" w:lastRow="0" w:firstColumn="1" w:lastColumn="0" w:noHBand="0" w:noVBand="1"/>
      </w:tblPr>
      <w:tblGrid>
        <w:gridCol w:w="1924"/>
        <w:gridCol w:w="1752"/>
      </w:tblGrid>
      <w:tr w:rsidR="00251084" w:rsidRPr="00251084" w14:paraId="277AAC31" w14:textId="77777777" w:rsidTr="0074321B">
        <w:trPr>
          <w:trHeight w:val="300"/>
        </w:trPr>
        <w:tc>
          <w:tcPr>
            <w:tcW w:w="192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C39A763" w14:textId="77777777" w:rsidR="0074321B" w:rsidRPr="00251084" w:rsidRDefault="0074321B" w:rsidP="0074321B">
            <w:pPr>
              <w:spacing w:after="0" w:line="240" w:lineRule="auto"/>
              <w:jc w:val="right"/>
              <w:rPr>
                <w:rFonts w:ascii="Calibri" w:eastAsia="Times New Roman" w:hAnsi="Calibri" w:cs="Calibri"/>
                <w:sz w:val="18"/>
                <w:szCs w:val="18"/>
                <w:lang w:eastAsia="fr-FR"/>
              </w:rPr>
            </w:pPr>
            <w:r w:rsidRPr="00251084">
              <w:rPr>
                <w:rFonts w:ascii="Calibri" w:eastAsia="Times New Roman" w:hAnsi="Calibri" w:cs="Calibri"/>
                <w:sz w:val="18"/>
                <w:szCs w:val="18"/>
                <w:lang w:eastAsia="fr-FR"/>
              </w:rPr>
              <w:t>Gérard CHARNEY</w:t>
            </w:r>
          </w:p>
        </w:tc>
        <w:tc>
          <w:tcPr>
            <w:tcW w:w="1752" w:type="dxa"/>
            <w:tcBorders>
              <w:top w:val="single" w:sz="8" w:space="0" w:color="auto"/>
              <w:left w:val="nil"/>
              <w:bottom w:val="single" w:sz="8" w:space="0" w:color="auto"/>
              <w:right w:val="single" w:sz="8" w:space="0" w:color="auto"/>
            </w:tcBorders>
            <w:shd w:val="clear" w:color="auto" w:fill="auto"/>
            <w:noWrap/>
            <w:vAlign w:val="center"/>
            <w:hideMark/>
          </w:tcPr>
          <w:p w14:paraId="2AD77A46" w14:textId="4117DBA0" w:rsidR="0074321B" w:rsidRPr="00251084" w:rsidRDefault="00251084" w:rsidP="0074321B">
            <w:pPr>
              <w:spacing w:after="0" w:line="240" w:lineRule="auto"/>
              <w:jc w:val="center"/>
              <w:rPr>
                <w:rFonts w:ascii="Calibri" w:eastAsia="Times New Roman" w:hAnsi="Calibri" w:cs="Calibri"/>
                <w:sz w:val="18"/>
                <w:szCs w:val="18"/>
                <w:lang w:eastAsia="fr-FR"/>
              </w:rPr>
            </w:pPr>
            <w:r>
              <w:rPr>
                <w:rFonts w:ascii="Calibri" w:eastAsia="Times New Roman" w:hAnsi="Calibri" w:cs="Calibri"/>
                <w:sz w:val="18"/>
                <w:szCs w:val="18"/>
                <w:lang w:eastAsia="fr-FR"/>
              </w:rPr>
              <w:t xml:space="preserve">par </w:t>
            </w:r>
            <w:proofErr w:type="spellStart"/>
            <w:r>
              <w:rPr>
                <w:rFonts w:ascii="Calibri" w:eastAsia="Times New Roman" w:hAnsi="Calibri" w:cs="Calibri"/>
                <w:sz w:val="18"/>
                <w:szCs w:val="18"/>
                <w:lang w:eastAsia="fr-FR"/>
              </w:rPr>
              <w:t>visio</w:t>
            </w:r>
            <w:proofErr w:type="spellEnd"/>
          </w:p>
        </w:tc>
      </w:tr>
      <w:tr w:rsidR="00251084" w:rsidRPr="00251084" w14:paraId="4F60D2EB" w14:textId="77777777" w:rsidTr="0074321B">
        <w:trPr>
          <w:trHeight w:val="300"/>
        </w:trPr>
        <w:tc>
          <w:tcPr>
            <w:tcW w:w="192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3359B68" w14:textId="33C9FA80" w:rsidR="00251084" w:rsidRPr="00251084" w:rsidRDefault="00251084" w:rsidP="0074321B">
            <w:pPr>
              <w:spacing w:after="0" w:line="240" w:lineRule="auto"/>
              <w:jc w:val="right"/>
              <w:rPr>
                <w:rFonts w:ascii="Calibri" w:eastAsia="Times New Roman" w:hAnsi="Calibri" w:cs="Calibri"/>
                <w:sz w:val="18"/>
                <w:szCs w:val="18"/>
                <w:lang w:eastAsia="fr-FR"/>
              </w:rPr>
            </w:pPr>
            <w:r w:rsidRPr="00251084">
              <w:rPr>
                <w:rFonts w:ascii="Calibri" w:eastAsia="Times New Roman" w:hAnsi="Calibri" w:cs="Calibri"/>
                <w:sz w:val="18"/>
                <w:szCs w:val="18"/>
                <w:lang w:eastAsia="fr-FR"/>
              </w:rPr>
              <w:t>Véronique VAVRAND</w:t>
            </w:r>
          </w:p>
        </w:tc>
        <w:tc>
          <w:tcPr>
            <w:tcW w:w="1752" w:type="dxa"/>
            <w:tcBorders>
              <w:top w:val="single" w:sz="8" w:space="0" w:color="auto"/>
              <w:left w:val="nil"/>
              <w:bottom w:val="single" w:sz="8" w:space="0" w:color="auto"/>
              <w:right w:val="single" w:sz="8" w:space="0" w:color="auto"/>
            </w:tcBorders>
            <w:shd w:val="clear" w:color="auto" w:fill="auto"/>
            <w:noWrap/>
            <w:vAlign w:val="center"/>
          </w:tcPr>
          <w:p w14:paraId="1A97DF5E" w14:textId="536E35C5" w:rsidR="00251084" w:rsidRPr="00251084" w:rsidRDefault="00251084" w:rsidP="0074321B">
            <w:pPr>
              <w:spacing w:after="0" w:line="240" w:lineRule="auto"/>
              <w:jc w:val="center"/>
              <w:rPr>
                <w:rFonts w:ascii="Calibri" w:eastAsia="Times New Roman" w:hAnsi="Calibri" w:cs="Calibri"/>
                <w:sz w:val="18"/>
                <w:szCs w:val="18"/>
                <w:lang w:eastAsia="fr-FR"/>
              </w:rPr>
            </w:pPr>
            <w:r>
              <w:rPr>
                <w:rFonts w:ascii="Calibri" w:eastAsia="Times New Roman" w:hAnsi="Calibri" w:cs="Calibri"/>
                <w:sz w:val="18"/>
                <w:szCs w:val="18"/>
                <w:lang w:eastAsia="fr-FR"/>
              </w:rPr>
              <w:t xml:space="preserve">par </w:t>
            </w:r>
            <w:proofErr w:type="spellStart"/>
            <w:r>
              <w:rPr>
                <w:rFonts w:ascii="Calibri" w:eastAsia="Times New Roman" w:hAnsi="Calibri" w:cs="Calibri"/>
                <w:sz w:val="18"/>
                <w:szCs w:val="18"/>
                <w:lang w:eastAsia="fr-FR"/>
              </w:rPr>
              <w:t>visio</w:t>
            </w:r>
            <w:proofErr w:type="spellEnd"/>
          </w:p>
        </w:tc>
      </w:tr>
      <w:tr w:rsidR="00251084" w:rsidRPr="00251084" w14:paraId="304FA9DB" w14:textId="77777777" w:rsidTr="0074321B">
        <w:trPr>
          <w:trHeight w:val="300"/>
        </w:trPr>
        <w:tc>
          <w:tcPr>
            <w:tcW w:w="1924" w:type="dxa"/>
            <w:tcBorders>
              <w:top w:val="nil"/>
              <w:left w:val="single" w:sz="8" w:space="0" w:color="auto"/>
              <w:bottom w:val="single" w:sz="8" w:space="0" w:color="auto"/>
              <w:right w:val="single" w:sz="8" w:space="0" w:color="auto"/>
            </w:tcBorders>
            <w:shd w:val="clear" w:color="auto" w:fill="auto"/>
            <w:noWrap/>
            <w:vAlign w:val="center"/>
            <w:hideMark/>
          </w:tcPr>
          <w:p w14:paraId="282CA8B2" w14:textId="77777777" w:rsidR="0074321B" w:rsidRPr="00251084" w:rsidRDefault="0074321B" w:rsidP="0074321B">
            <w:pPr>
              <w:spacing w:after="0" w:line="240" w:lineRule="auto"/>
              <w:jc w:val="right"/>
              <w:rPr>
                <w:rFonts w:ascii="Calibri" w:eastAsia="Times New Roman" w:hAnsi="Calibri" w:cs="Calibri"/>
                <w:sz w:val="18"/>
                <w:szCs w:val="18"/>
                <w:lang w:eastAsia="fr-FR"/>
              </w:rPr>
            </w:pPr>
            <w:r w:rsidRPr="00251084">
              <w:rPr>
                <w:rFonts w:ascii="Calibri" w:eastAsia="Times New Roman" w:hAnsi="Calibri" w:cs="Calibri"/>
                <w:sz w:val="18"/>
                <w:szCs w:val="18"/>
                <w:lang w:eastAsia="fr-FR"/>
              </w:rPr>
              <w:t>Nicolas LEFEBVRE</w:t>
            </w:r>
          </w:p>
        </w:tc>
        <w:tc>
          <w:tcPr>
            <w:tcW w:w="1752" w:type="dxa"/>
            <w:tcBorders>
              <w:top w:val="nil"/>
              <w:left w:val="nil"/>
              <w:bottom w:val="single" w:sz="8" w:space="0" w:color="auto"/>
              <w:right w:val="single" w:sz="8" w:space="0" w:color="auto"/>
            </w:tcBorders>
            <w:shd w:val="clear" w:color="auto" w:fill="auto"/>
            <w:noWrap/>
            <w:vAlign w:val="center"/>
            <w:hideMark/>
          </w:tcPr>
          <w:p w14:paraId="545086C9" w14:textId="0DAD1FA1" w:rsidR="0074321B" w:rsidRPr="00251084" w:rsidRDefault="00251084" w:rsidP="0074321B">
            <w:pPr>
              <w:spacing w:after="0" w:line="240" w:lineRule="auto"/>
              <w:jc w:val="center"/>
              <w:rPr>
                <w:rFonts w:ascii="Calibri" w:eastAsia="Times New Roman" w:hAnsi="Calibri" w:cs="Calibri"/>
                <w:sz w:val="18"/>
                <w:szCs w:val="18"/>
                <w:lang w:eastAsia="fr-FR"/>
              </w:rPr>
            </w:pPr>
            <w:r>
              <w:rPr>
                <w:rFonts w:ascii="Calibri" w:eastAsia="Times New Roman" w:hAnsi="Calibri" w:cs="Calibri"/>
                <w:sz w:val="18"/>
                <w:szCs w:val="18"/>
                <w:lang w:eastAsia="fr-FR"/>
              </w:rPr>
              <w:t xml:space="preserve">par </w:t>
            </w:r>
            <w:proofErr w:type="spellStart"/>
            <w:r>
              <w:rPr>
                <w:rFonts w:ascii="Calibri" w:eastAsia="Times New Roman" w:hAnsi="Calibri" w:cs="Calibri"/>
                <w:sz w:val="18"/>
                <w:szCs w:val="18"/>
                <w:lang w:eastAsia="fr-FR"/>
              </w:rPr>
              <w:t>visio</w:t>
            </w:r>
            <w:proofErr w:type="spellEnd"/>
          </w:p>
        </w:tc>
      </w:tr>
      <w:tr w:rsidR="00251084" w:rsidRPr="00251084" w14:paraId="5D57E615" w14:textId="77777777" w:rsidTr="0074321B">
        <w:trPr>
          <w:trHeight w:val="300"/>
        </w:trPr>
        <w:tc>
          <w:tcPr>
            <w:tcW w:w="1924" w:type="dxa"/>
            <w:tcBorders>
              <w:top w:val="nil"/>
              <w:left w:val="single" w:sz="8" w:space="0" w:color="auto"/>
              <w:bottom w:val="single" w:sz="8" w:space="0" w:color="auto"/>
              <w:right w:val="single" w:sz="8" w:space="0" w:color="auto"/>
            </w:tcBorders>
            <w:shd w:val="clear" w:color="auto" w:fill="auto"/>
            <w:noWrap/>
            <w:vAlign w:val="center"/>
            <w:hideMark/>
          </w:tcPr>
          <w:p w14:paraId="7B34126B" w14:textId="77777777" w:rsidR="0074321B" w:rsidRPr="00251084" w:rsidRDefault="0074321B" w:rsidP="0074321B">
            <w:pPr>
              <w:spacing w:after="0" w:line="240" w:lineRule="auto"/>
              <w:jc w:val="right"/>
              <w:rPr>
                <w:rFonts w:ascii="Calibri" w:eastAsia="Times New Roman" w:hAnsi="Calibri" w:cs="Calibri"/>
                <w:sz w:val="18"/>
                <w:szCs w:val="18"/>
                <w:lang w:eastAsia="fr-FR"/>
              </w:rPr>
            </w:pPr>
            <w:r w:rsidRPr="00251084">
              <w:rPr>
                <w:rFonts w:ascii="Calibri" w:eastAsia="Times New Roman" w:hAnsi="Calibri" w:cs="Calibri"/>
                <w:sz w:val="18"/>
                <w:szCs w:val="18"/>
                <w:lang w:eastAsia="fr-FR"/>
              </w:rPr>
              <w:t>François GALAINE</w:t>
            </w:r>
          </w:p>
        </w:tc>
        <w:tc>
          <w:tcPr>
            <w:tcW w:w="1752" w:type="dxa"/>
            <w:tcBorders>
              <w:top w:val="nil"/>
              <w:left w:val="nil"/>
              <w:bottom w:val="single" w:sz="8" w:space="0" w:color="auto"/>
              <w:right w:val="single" w:sz="8" w:space="0" w:color="auto"/>
            </w:tcBorders>
            <w:shd w:val="clear" w:color="auto" w:fill="auto"/>
            <w:noWrap/>
            <w:vAlign w:val="center"/>
            <w:hideMark/>
          </w:tcPr>
          <w:p w14:paraId="17B3873D" w14:textId="77777777" w:rsidR="0074321B" w:rsidRPr="00251084" w:rsidRDefault="0074321B" w:rsidP="0074321B">
            <w:pPr>
              <w:spacing w:after="0" w:line="240" w:lineRule="auto"/>
              <w:jc w:val="center"/>
              <w:rPr>
                <w:rFonts w:ascii="Calibri" w:eastAsia="Times New Roman" w:hAnsi="Calibri" w:cs="Calibri"/>
                <w:sz w:val="18"/>
                <w:szCs w:val="18"/>
                <w:lang w:eastAsia="fr-FR"/>
              </w:rPr>
            </w:pPr>
            <w:r w:rsidRPr="00251084">
              <w:rPr>
                <w:rFonts w:ascii="Calibri" w:eastAsia="Times New Roman" w:hAnsi="Calibri" w:cs="Calibri"/>
                <w:sz w:val="18"/>
                <w:szCs w:val="18"/>
                <w:lang w:eastAsia="fr-FR"/>
              </w:rPr>
              <w:t>absent excusé</w:t>
            </w:r>
          </w:p>
        </w:tc>
      </w:tr>
      <w:tr w:rsidR="00251084" w:rsidRPr="00251084" w14:paraId="5A036A1C" w14:textId="77777777" w:rsidTr="0074321B">
        <w:trPr>
          <w:trHeight w:val="300"/>
        </w:trPr>
        <w:tc>
          <w:tcPr>
            <w:tcW w:w="1924" w:type="dxa"/>
            <w:tcBorders>
              <w:top w:val="nil"/>
              <w:left w:val="single" w:sz="8" w:space="0" w:color="auto"/>
              <w:bottom w:val="single" w:sz="8" w:space="0" w:color="auto"/>
              <w:right w:val="single" w:sz="8" w:space="0" w:color="auto"/>
            </w:tcBorders>
            <w:shd w:val="clear" w:color="auto" w:fill="auto"/>
            <w:noWrap/>
            <w:vAlign w:val="center"/>
            <w:hideMark/>
          </w:tcPr>
          <w:p w14:paraId="102292F1" w14:textId="77777777" w:rsidR="0074321B" w:rsidRPr="00251084" w:rsidRDefault="0074321B" w:rsidP="0074321B">
            <w:pPr>
              <w:spacing w:after="0" w:line="240" w:lineRule="auto"/>
              <w:jc w:val="right"/>
              <w:rPr>
                <w:rFonts w:ascii="Calibri" w:eastAsia="Times New Roman" w:hAnsi="Calibri" w:cs="Calibri"/>
                <w:sz w:val="18"/>
                <w:szCs w:val="18"/>
                <w:lang w:eastAsia="fr-FR"/>
              </w:rPr>
            </w:pPr>
            <w:r w:rsidRPr="00251084">
              <w:rPr>
                <w:rFonts w:ascii="Calibri" w:eastAsia="Times New Roman" w:hAnsi="Calibri" w:cs="Calibri"/>
                <w:sz w:val="18"/>
                <w:szCs w:val="18"/>
                <w:lang w:eastAsia="fr-FR"/>
              </w:rPr>
              <w:t>Tugdual PAPILLON</w:t>
            </w:r>
          </w:p>
        </w:tc>
        <w:tc>
          <w:tcPr>
            <w:tcW w:w="1752" w:type="dxa"/>
            <w:tcBorders>
              <w:top w:val="nil"/>
              <w:left w:val="nil"/>
              <w:bottom w:val="single" w:sz="8" w:space="0" w:color="auto"/>
              <w:right w:val="single" w:sz="8" w:space="0" w:color="auto"/>
            </w:tcBorders>
            <w:shd w:val="clear" w:color="auto" w:fill="auto"/>
            <w:noWrap/>
            <w:vAlign w:val="center"/>
            <w:hideMark/>
          </w:tcPr>
          <w:p w14:paraId="196BDCD4" w14:textId="6A50822A" w:rsidR="0074321B" w:rsidRPr="00251084" w:rsidRDefault="00251084" w:rsidP="0074321B">
            <w:pPr>
              <w:spacing w:after="0" w:line="240" w:lineRule="auto"/>
              <w:jc w:val="center"/>
              <w:rPr>
                <w:rFonts w:ascii="Calibri" w:eastAsia="Times New Roman" w:hAnsi="Calibri" w:cs="Calibri"/>
                <w:sz w:val="18"/>
                <w:szCs w:val="18"/>
                <w:lang w:eastAsia="fr-FR"/>
              </w:rPr>
            </w:pPr>
            <w:r>
              <w:rPr>
                <w:rFonts w:ascii="Calibri" w:eastAsia="Times New Roman" w:hAnsi="Calibri" w:cs="Calibri"/>
                <w:sz w:val="18"/>
                <w:szCs w:val="18"/>
                <w:lang w:eastAsia="fr-FR"/>
              </w:rPr>
              <w:t xml:space="preserve">par </w:t>
            </w:r>
            <w:proofErr w:type="spellStart"/>
            <w:r>
              <w:rPr>
                <w:rFonts w:ascii="Calibri" w:eastAsia="Times New Roman" w:hAnsi="Calibri" w:cs="Calibri"/>
                <w:sz w:val="18"/>
                <w:szCs w:val="18"/>
                <w:lang w:eastAsia="fr-FR"/>
              </w:rPr>
              <w:t>visio</w:t>
            </w:r>
            <w:proofErr w:type="spellEnd"/>
          </w:p>
        </w:tc>
      </w:tr>
      <w:tr w:rsidR="00251084" w:rsidRPr="00251084" w14:paraId="71F62144" w14:textId="77777777" w:rsidTr="0074321B">
        <w:trPr>
          <w:trHeight w:val="300"/>
        </w:trPr>
        <w:tc>
          <w:tcPr>
            <w:tcW w:w="1924" w:type="dxa"/>
            <w:tcBorders>
              <w:top w:val="nil"/>
              <w:left w:val="single" w:sz="8" w:space="0" w:color="auto"/>
              <w:bottom w:val="single" w:sz="8" w:space="0" w:color="auto"/>
              <w:right w:val="single" w:sz="8" w:space="0" w:color="auto"/>
            </w:tcBorders>
            <w:shd w:val="clear" w:color="auto" w:fill="auto"/>
            <w:noWrap/>
            <w:vAlign w:val="center"/>
            <w:hideMark/>
          </w:tcPr>
          <w:p w14:paraId="500A9DBF" w14:textId="77777777" w:rsidR="0074321B" w:rsidRPr="00251084" w:rsidRDefault="0074321B" w:rsidP="0074321B">
            <w:pPr>
              <w:spacing w:after="0" w:line="240" w:lineRule="auto"/>
              <w:jc w:val="right"/>
              <w:rPr>
                <w:rFonts w:ascii="Calibri" w:eastAsia="Times New Roman" w:hAnsi="Calibri" w:cs="Calibri"/>
                <w:sz w:val="18"/>
                <w:szCs w:val="18"/>
                <w:lang w:eastAsia="fr-FR"/>
              </w:rPr>
            </w:pPr>
            <w:r w:rsidRPr="00251084">
              <w:rPr>
                <w:rFonts w:ascii="Calibri" w:eastAsia="Times New Roman" w:hAnsi="Calibri" w:cs="Calibri"/>
                <w:sz w:val="18"/>
                <w:szCs w:val="18"/>
                <w:lang w:eastAsia="fr-FR"/>
              </w:rPr>
              <w:t xml:space="preserve">Madeleine </w:t>
            </w:r>
            <w:proofErr w:type="spellStart"/>
            <w:r w:rsidRPr="00251084">
              <w:rPr>
                <w:rFonts w:ascii="Calibri" w:eastAsia="Times New Roman" w:hAnsi="Calibri" w:cs="Calibri"/>
                <w:sz w:val="18"/>
                <w:szCs w:val="18"/>
                <w:lang w:eastAsia="fr-FR"/>
              </w:rPr>
              <w:t>Lafon</w:t>
            </w:r>
            <w:proofErr w:type="spellEnd"/>
          </w:p>
        </w:tc>
        <w:tc>
          <w:tcPr>
            <w:tcW w:w="1752" w:type="dxa"/>
            <w:tcBorders>
              <w:top w:val="nil"/>
              <w:left w:val="nil"/>
              <w:bottom w:val="single" w:sz="8" w:space="0" w:color="auto"/>
              <w:right w:val="single" w:sz="8" w:space="0" w:color="auto"/>
            </w:tcBorders>
            <w:shd w:val="clear" w:color="auto" w:fill="auto"/>
            <w:noWrap/>
            <w:vAlign w:val="center"/>
            <w:hideMark/>
          </w:tcPr>
          <w:p w14:paraId="42527F9A" w14:textId="1C085B2A" w:rsidR="0074321B" w:rsidRPr="00251084" w:rsidRDefault="00251084" w:rsidP="0074321B">
            <w:pPr>
              <w:spacing w:after="0" w:line="240" w:lineRule="auto"/>
              <w:jc w:val="center"/>
              <w:rPr>
                <w:rFonts w:ascii="Calibri" w:eastAsia="Times New Roman" w:hAnsi="Calibri" w:cs="Calibri"/>
                <w:sz w:val="18"/>
                <w:szCs w:val="18"/>
                <w:lang w:eastAsia="fr-FR"/>
              </w:rPr>
            </w:pPr>
            <w:r>
              <w:rPr>
                <w:rFonts w:ascii="Calibri" w:eastAsia="Times New Roman" w:hAnsi="Calibri" w:cs="Calibri"/>
                <w:sz w:val="18"/>
                <w:szCs w:val="18"/>
                <w:lang w:eastAsia="fr-FR"/>
              </w:rPr>
              <w:t xml:space="preserve">par </w:t>
            </w:r>
            <w:proofErr w:type="spellStart"/>
            <w:r>
              <w:rPr>
                <w:rFonts w:ascii="Calibri" w:eastAsia="Times New Roman" w:hAnsi="Calibri" w:cs="Calibri"/>
                <w:sz w:val="18"/>
                <w:szCs w:val="18"/>
                <w:lang w:eastAsia="fr-FR"/>
              </w:rPr>
              <w:t>visio</w:t>
            </w:r>
            <w:proofErr w:type="spellEnd"/>
          </w:p>
        </w:tc>
      </w:tr>
      <w:tr w:rsidR="00251084" w:rsidRPr="00251084" w14:paraId="645E43E0" w14:textId="77777777" w:rsidTr="0074321B">
        <w:trPr>
          <w:trHeight w:val="300"/>
        </w:trPr>
        <w:tc>
          <w:tcPr>
            <w:tcW w:w="1924" w:type="dxa"/>
            <w:tcBorders>
              <w:top w:val="nil"/>
              <w:left w:val="single" w:sz="8" w:space="0" w:color="auto"/>
              <w:bottom w:val="single" w:sz="8" w:space="0" w:color="auto"/>
              <w:right w:val="single" w:sz="8" w:space="0" w:color="auto"/>
            </w:tcBorders>
            <w:shd w:val="clear" w:color="auto" w:fill="auto"/>
            <w:noWrap/>
            <w:vAlign w:val="center"/>
            <w:hideMark/>
          </w:tcPr>
          <w:p w14:paraId="0A67243E" w14:textId="17096FBE" w:rsidR="0074321B" w:rsidRPr="00251084" w:rsidRDefault="0074321B" w:rsidP="0074321B">
            <w:pPr>
              <w:spacing w:after="0" w:line="240" w:lineRule="auto"/>
              <w:jc w:val="right"/>
              <w:rPr>
                <w:rFonts w:ascii="Calibri" w:eastAsia="Times New Roman" w:hAnsi="Calibri" w:cs="Calibri"/>
                <w:sz w:val="18"/>
                <w:szCs w:val="18"/>
                <w:lang w:eastAsia="fr-FR"/>
              </w:rPr>
            </w:pPr>
            <w:r w:rsidRPr="00251084">
              <w:rPr>
                <w:rFonts w:ascii="Calibri" w:eastAsia="Times New Roman" w:hAnsi="Calibri" w:cs="Calibri"/>
                <w:sz w:val="18"/>
                <w:szCs w:val="18"/>
                <w:lang w:eastAsia="fr-FR"/>
              </w:rPr>
              <w:t xml:space="preserve">Lydia </w:t>
            </w:r>
            <w:r w:rsidR="00251084" w:rsidRPr="00251084">
              <w:rPr>
                <w:rFonts w:ascii="Calibri" w:eastAsia="Times New Roman" w:hAnsi="Calibri" w:cs="Calibri"/>
                <w:sz w:val="18"/>
                <w:szCs w:val="18"/>
                <w:lang w:eastAsia="fr-FR"/>
              </w:rPr>
              <w:t xml:space="preserve">Douala </w:t>
            </w:r>
            <w:proofErr w:type="spellStart"/>
            <w:r w:rsidRPr="00251084">
              <w:rPr>
                <w:rFonts w:ascii="Calibri" w:eastAsia="Times New Roman" w:hAnsi="Calibri" w:cs="Calibri"/>
                <w:sz w:val="18"/>
                <w:szCs w:val="18"/>
                <w:lang w:eastAsia="fr-FR"/>
              </w:rPr>
              <w:t>Elobo</w:t>
            </w:r>
            <w:proofErr w:type="spellEnd"/>
          </w:p>
        </w:tc>
        <w:tc>
          <w:tcPr>
            <w:tcW w:w="1752" w:type="dxa"/>
            <w:tcBorders>
              <w:top w:val="nil"/>
              <w:left w:val="nil"/>
              <w:bottom w:val="single" w:sz="8" w:space="0" w:color="auto"/>
              <w:right w:val="single" w:sz="8" w:space="0" w:color="auto"/>
            </w:tcBorders>
            <w:shd w:val="clear" w:color="auto" w:fill="auto"/>
            <w:noWrap/>
            <w:vAlign w:val="center"/>
            <w:hideMark/>
          </w:tcPr>
          <w:p w14:paraId="31E61FCA" w14:textId="0094BDF3" w:rsidR="0074321B" w:rsidRPr="00251084" w:rsidRDefault="00251084" w:rsidP="0074321B">
            <w:pPr>
              <w:spacing w:after="0" w:line="240" w:lineRule="auto"/>
              <w:jc w:val="center"/>
              <w:rPr>
                <w:rFonts w:ascii="Calibri" w:eastAsia="Times New Roman" w:hAnsi="Calibri" w:cs="Calibri"/>
                <w:sz w:val="18"/>
                <w:szCs w:val="18"/>
                <w:lang w:eastAsia="fr-FR"/>
              </w:rPr>
            </w:pPr>
            <w:r>
              <w:rPr>
                <w:rFonts w:ascii="Calibri" w:eastAsia="Times New Roman" w:hAnsi="Calibri" w:cs="Calibri"/>
                <w:sz w:val="18"/>
                <w:szCs w:val="18"/>
                <w:lang w:eastAsia="fr-FR"/>
              </w:rPr>
              <w:t xml:space="preserve">par </w:t>
            </w:r>
            <w:proofErr w:type="spellStart"/>
            <w:r>
              <w:rPr>
                <w:rFonts w:ascii="Calibri" w:eastAsia="Times New Roman" w:hAnsi="Calibri" w:cs="Calibri"/>
                <w:sz w:val="18"/>
                <w:szCs w:val="18"/>
                <w:lang w:eastAsia="fr-FR"/>
              </w:rPr>
              <w:t>visio</w:t>
            </w:r>
            <w:proofErr w:type="spellEnd"/>
          </w:p>
        </w:tc>
      </w:tr>
      <w:tr w:rsidR="00251084" w:rsidRPr="00251084" w14:paraId="7201CC97" w14:textId="77777777" w:rsidTr="0074321B">
        <w:trPr>
          <w:trHeight w:val="300"/>
        </w:trPr>
        <w:tc>
          <w:tcPr>
            <w:tcW w:w="1924" w:type="dxa"/>
            <w:tcBorders>
              <w:top w:val="nil"/>
              <w:left w:val="single" w:sz="8" w:space="0" w:color="auto"/>
              <w:bottom w:val="single" w:sz="8" w:space="0" w:color="auto"/>
              <w:right w:val="single" w:sz="8" w:space="0" w:color="auto"/>
            </w:tcBorders>
            <w:shd w:val="clear" w:color="auto" w:fill="auto"/>
            <w:noWrap/>
            <w:vAlign w:val="center"/>
            <w:hideMark/>
          </w:tcPr>
          <w:p w14:paraId="0F5ECAC2" w14:textId="77777777" w:rsidR="0074321B" w:rsidRPr="00251084" w:rsidRDefault="0074321B" w:rsidP="0074321B">
            <w:pPr>
              <w:spacing w:after="0" w:line="240" w:lineRule="auto"/>
              <w:jc w:val="right"/>
              <w:rPr>
                <w:rFonts w:ascii="Calibri" w:eastAsia="Times New Roman" w:hAnsi="Calibri" w:cs="Calibri"/>
                <w:sz w:val="18"/>
                <w:szCs w:val="18"/>
                <w:lang w:eastAsia="fr-FR"/>
              </w:rPr>
            </w:pPr>
            <w:r w:rsidRPr="00251084">
              <w:rPr>
                <w:rFonts w:ascii="Calibri" w:eastAsia="Times New Roman" w:hAnsi="Calibri" w:cs="Calibri"/>
                <w:sz w:val="18"/>
                <w:szCs w:val="18"/>
                <w:lang w:eastAsia="fr-FR"/>
              </w:rPr>
              <w:t>Philippe MARIOTTI</w:t>
            </w:r>
          </w:p>
        </w:tc>
        <w:tc>
          <w:tcPr>
            <w:tcW w:w="1752" w:type="dxa"/>
            <w:tcBorders>
              <w:top w:val="nil"/>
              <w:left w:val="nil"/>
              <w:bottom w:val="single" w:sz="8" w:space="0" w:color="auto"/>
              <w:right w:val="single" w:sz="8" w:space="0" w:color="auto"/>
            </w:tcBorders>
            <w:shd w:val="clear" w:color="auto" w:fill="auto"/>
            <w:noWrap/>
            <w:vAlign w:val="center"/>
            <w:hideMark/>
          </w:tcPr>
          <w:p w14:paraId="42953AE9" w14:textId="57FFDA42" w:rsidR="0074321B" w:rsidRPr="00251084" w:rsidRDefault="00251084" w:rsidP="0074321B">
            <w:pPr>
              <w:spacing w:after="0" w:line="240" w:lineRule="auto"/>
              <w:jc w:val="center"/>
              <w:rPr>
                <w:rFonts w:ascii="Calibri" w:eastAsia="Times New Roman" w:hAnsi="Calibri" w:cs="Calibri"/>
                <w:sz w:val="18"/>
                <w:szCs w:val="18"/>
                <w:lang w:eastAsia="fr-FR"/>
              </w:rPr>
            </w:pPr>
            <w:r>
              <w:rPr>
                <w:rFonts w:ascii="Calibri" w:eastAsia="Times New Roman" w:hAnsi="Calibri" w:cs="Calibri"/>
                <w:sz w:val="18"/>
                <w:szCs w:val="18"/>
                <w:lang w:eastAsia="fr-FR"/>
              </w:rPr>
              <w:t xml:space="preserve">par </w:t>
            </w:r>
            <w:proofErr w:type="spellStart"/>
            <w:r>
              <w:rPr>
                <w:rFonts w:ascii="Calibri" w:eastAsia="Times New Roman" w:hAnsi="Calibri" w:cs="Calibri"/>
                <w:sz w:val="18"/>
                <w:szCs w:val="18"/>
                <w:lang w:eastAsia="fr-FR"/>
              </w:rPr>
              <w:t>visio</w:t>
            </w:r>
            <w:proofErr w:type="spellEnd"/>
          </w:p>
        </w:tc>
      </w:tr>
      <w:tr w:rsidR="00251084" w:rsidRPr="00251084" w14:paraId="64A7B0FF" w14:textId="77777777" w:rsidTr="0074321B">
        <w:trPr>
          <w:trHeight w:val="300"/>
        </w:trPr>
        <w:tc>
          <w:tcPr>
            <w:tcW w:w="1924" w:type="dxa"/>
            <w:tcBorders>
              <w:top w:val="nil"/>
              <w:left w:val="single" w:sz="8" w:space="0" w:color="auto"/>
              <w:bottom w:val="single" w:sz="8" w:space="0" w:color="auto"/>
              <w:right w:val="single" w:sz="8" w:space="0" w:color="auto"/>
            </w:tcBorders>
            <w:shd w:val="clear" w:color="auto" w:fill="auto"/>
            <w:noWrap/>
            <w:vAlign w:val="center"/>
            <w:hideMark/>
          </w:tcPr>
          <w:p w14:paraId="4A12B5CA" w14:textId="77777777" w:rsidR="0074321B" w:rsidRPr="00251084" w:rsidRDefault="0074321B" w:rsidP="0074321B">
            <w:pPr>
              <w:spacing w:after="0" w:line="240" w:lineRule="auto"/>
              <w:jc w:val="right"/>
              <w:rPr>
                <w:rFonts w:ascii="Calibri" w:eastAsia="Times New Roman" w:hAnsi="Calibri" w:cs="Calibri"/>
                <w:sz w:val="18"/>
                <w:szCs w:val="18"/>
                <w:lang w:eastAsia="fr-FR"/>
              </w:rPr>
            </w:pPr>
            <w:r w:rsidRPr="00251084">
              <w:rPr>
                <w:rFonts w:ascii="Calibri" w:eastAsia="Times New Roman" w:hAnsi="Calibri" w:cs="Calibri"/>
                <w:sz w:val="18"/>
                <w:szCs w:val="18"/>
                <w:lang w:eastAsia="fr-FR"/>
              </w:rPr>
              <w:t>Thomas BURGOS (</w:t>
            </w:r>
            <w:proofErr w:type="spellStart"/>
            <w:r w:rsidRPr="00251084">
              <w:rPr>
                <w:rFonts w:ascii="Calibri" w:eastAsia="Times New Roman" w:hAnsi="Calibri" w:cs="Calibri"/>
                <w:sz w:val="18"/>
                <w:szCs w:val="18"/>
                <w:lang w:eastAsia="fr-FR"/>
              </w:rPr>
              <w:t>Teksial</w:t>
            </w:r>
            <w:proofErr w:type="spellEnd"/>
            <w:r w:rsidRPr="00251084">
              <w:rPr>
                <w:rFonts w:ascii="Calibri" w:eastAsia="Times New Roman" w:hAnsi="Calibri" w:cs="Calibri"/>
                <w:sz w:val="18"/>
                <w:szCs w:val="18"/>
                <w:lang w:eastAsia="fr-FR"/>
              </w:rPr>
              <w:t>)</w:t>
            </w:r>
          </w:p>
        </w:tc>
        <w:tc>
          <w:tcPr>
            <w:tcW w:w="1752" w:type="dxa"/>
            <w:tcBorders>
              <w:top w:val="nil"/>
              <w:left w:val="nil"/>
              <w:bottom w:val="single" w:sz="8" w:space="0" w:color="auto"/>
              <w:right w:val="single" w:sz="8" w:space="0" w:color="auto"/>
            </w:tcBorders>
            <w:shd w:val="clear" w:color="auto" w:fill="auto"/>
            <w:noWrap/>
            <w:vAlign w:val="center"/>
            <w:hideMark/>
          </w:tcPr>
          <w:p w14:paraId="4AD4E6D1" w14:textId="1D3143FF" w:rsidR="0074321B" w:rsidRPr="00251084" w:rsidRDefault="0074321B" w:rsidP="0074321B">
            <w:pPr>
              <w:spacing w:after="0" w:line="240" w:lineRule="auto"/>
              <w:jc w:val="center"/>
              <w:rPr>
                <w:rFonts w:ascii="Calibri" w:eastAsia="Times New Roman" w:hAnsi="Calibri" w:cs="Calibri"/>
                <w:sz w:val="18"/>
                <w:szCs w:val="18"/>
                <w:lang w:eastAsia="fr-FR"/>
              </w:rPr>
            </w:pPr>
            <w:r w:rsidRPr="00251084">
              <w:rPr>
                <w:rFonts w:ascii="Calibri" w:eastAsia="Times New Roman" w:hAnsi="Calibri" w:cs="Calibri"/>
                <w:sz w:val="18"/>
                <w:szCs w:val="18"/>
                <w:lang w:eastAsia="fr-FR"/>
              </w:rPr>
              <w:t> Absent ex</w:t>
            </w:r>
            <w:r w:rsidR="00251084" w:rsidRPr="00251084">
              <w:rPr>
                <w:rFonts w:ascii="Calibri" w:eastAsia="Times New Roman" w:hAnsi="Calibri" w:cs="Calibri"/>
                <w:sz w:val="18"/>
                <w:szCs w:val="18"/>
                <w:lang w:eastAsia="fr-FR"/>
              </w:rPr>
              <w:t>cus</w:t>
            </w:r>
            <w:r w:rsidRPr="00251084">
              <w:rPr>
                <w:rFonts w:ascii="Calibri" w:eastAsia="Times New Roman" w:hAnsi="Calibri" w:cs="Calibri"/>
                <w:sz w:val="18"/>
                <w:szCs w:val="18"/>
                <w:lang w:eastAsia="fr-FR"/>
              </w:rPr>
              <w:t>é</w:t>
            </w:r>
          </w:p>
        </w:tc>
      </w:tr>
      <w:tr w:rsidR="00251084" w:rsidRPr="00251084" w14:paraId="214054B5" w14:textId="77777777" w:rsidTr="0074321B">
        <w:trPr>
          <w:trHeight w:val="300"/>
        </w:trPr>
        <w:tc>
          <w:tcPr>
            <w:tcW w:w="1924" w:type="dxa"/>
            <w:tcBorders>
              <w:top w:val="nil"/>
              <w:left w:val="single" w:sz="8" w:space="0" w:color="auto"/>
              <w:bottom w:val="single" w:sz="8" w:space="0" w:color="auto"/>
              <w:right w:val="single" w:sz="8" w:space="0" w:color="auto"/>
            </w:tcBorders>
            <w:shd w:val="clear" w:color="auto" w:fill="auto"/>
            <w:noWrap/>
            <w:vAlign w:val="center"/>
            <w:hideMark/>
          </w:tcPr>
          <w:p w14:paraId="103E1502" w14:textId="192BF213" w:rsidR="0074321B" w:rsidRPr="00251084" w:rsidRDefault="0074321B" w:rsidP="0074321B">
            <w:pPr>
              <w:spacing w:after="0" w:line="240" w:lineRule="auto"/>
              <w:jc w:val="right"/>
              <w:rPr>
                <w:rFonts w:ascii="Calibri" w:eastAsia="Times New Roman" w:hAnsi="Calibri" w:cs="Calibri"/>
                <w:sz w:val="18"/>
                <w:szCs w:val="18"/>
                <w:lang w:eastAsia="fr-FR"/>
              </w:rPr>
            </w:pPr>
            <w:r w:rsidRPr="00251084">
              <w:rPr>
                <w:rFonts w:ascii="Calibri" w:eastAsia="Times New Roman" w:hAnsi="Calibri" w:cs="Calibri"/>
                <w:sz w:val="18"/>
                <w:szCs w:val="18"/>
                <w:lang w:eastAsia="fr-FR"/>
              </w:rPr>
              <w:t xml:space="preserve">Valérie LAPLAGNE </w:t>
            </w:r>
          </w:p>
        </w:tc>
        <w:tc>
          <w:tcPr>
            <w:tcW w:w="1752" w:type="dxa"/>
            <w:tcBorders>
              <w:top w:val="nil"/>
              <w:left w:val="nil"/>
              <w:bottom w:val="single" w:sz="8" w:space="0" w:color="auto"/>
              <w:right w:val="single" w:sz="8" w:space="0" w:color="auto"/>
            </w:tcBorders>
            <w:shd w:val="clear" w:color="auto" w:fill="auto"/>
            <w:noWrap/>
            <w:vAlign w:val="center"/>
            <w:hideMark/>
          </w:tcPr>
          <w:p w14:paraId="38B8B68F" w14:textId="751FED49" w:rsidR="0074321B" w:rsidRPr="00251084" w:rsidRDefault="00251084" w:rsidP="0074321B">
            <w:pPr>
              <w:spacing w:after="0" w:line="240" w:lineRule="auto"/>
              <w:jc w:val="center"/>
              <w:rPr>
                <w:rFonts w:ascii="Calibri" w:eastAsia="Times New Roman" w:hAnsi="Calibri" w:cs="Calibri"/>
                <w:sz w:val="18"/>
                <w:szCs w:val="18"/>
                <w:lang w:eastAsia="fr-FR"/>
              </w:rPr>
            </w:pPr>
            <w:r>
              <w:rPr>
                <w:rFonts w:ascii="Calibri" w:eastAsia="Times New Roman" w:hAnsi="Calibri" w:cs="Calibri"/>
                <w:sz w:val="18"/>
                <w:szCs w:val="18"/>
                <w:lang w:eastAsia="fr-FR"/>
              </w:rPr>
              <w:t xml:space="preserve">par </w:t>
            </w:r>
            <w:proofErr w:type="spellStart"/>
            <w:r>
              <w:rPr>
                <w:rFonts w:ascii="Calibri" w:eastAsia="Times New Roman" w:hAnsi="Calibri" w:cs="Calibri"/>
                <w:sz w:val="18"/>
                <w:szCs w:val="18"/>
                <w:lang w:eastAsia="fr-FR"/>
              </w:rPr>
              <w:t>visio</w:t>
            </w:r>
            <w:proofErr w:type="spellEnd"/>
          </w:p>
        </w:tc>
      </w:tr>
      <w:tr w:rsidR="00251084" w:rsidRPr="00251084" w14:paraId="397B9A51" w14:textId="77777777" w:rsidTr="0074321B">
        <w:trPr>
          <w:trHeight w:val="300"/>
        </w:trPr>
        <w:tc>
          <w:tcPr>
            <w:tcW w:w="1924" w:type="dxa"/>
            <w:tcBorders>
              <w:top w:val="nil"/>
              <w:left w:val="single" w:sz="8" w:space="0" w:color="auto"/>
              <w:bottom w:val="single" w:sz="8" w:space="0" w:color="auto"/>
              <w:right w:val="single" w:sz="8" w:space="0" w:color="auto"/>
            </w:tcBorders>
            <w:shd w:val="clear" w:color="auto" w:fill="auto"/>
            <w:noWrap/>
            <w:vAlign w:val="center"/>
            <w:hideMark/>
          </w:tcPr>
          <w:p w14:paraId="3BFE658B" w14:textId="77777777" w:rsidR="0074321B" w:rsidRPr="00251084" w:rsidRDefault="0074321B" w:rsidP="0074321B">
            <w:pPr>
              <w:spacing w:after="0" w:line="240" w:lineRule="auto"/>
              <w:jc w:val="right"/>
              <w:rPr>
                <w:rFonts w:ascii="Calibri" w:eastAsia="Times New Roman" w:hAnsi="Calibri" w:cs="Calibri"/>
                <w:sz w:val="18"/>
                <w:szCs w:val="18"/>
                <w:lang w:eastAsia="fr-FR"/>
              </w:rPr>
            </w:pPr>
            <w:r w:rsidRPr="00251084">
              <w:rPr>
                <w:rFonts w:ascii="Calibri" w:eastAsia="Times New Roman" w:hAnsi="Calibri" w:cs="Calibri"/>
                <w:sz w:val="18"/>
                <w:szCs w:val="18"/>
                <w:lang w:eastAsia="fr-FR"/>
              </w:rPr>
              <w:t>Guadalupe Mothe</w:t>
            </w:r>
          </w:p>
        </w:tc>
        <w:tc>
          <w:tcPr>
            <w:tcW w:w="1752" w:type="dxa"/>
            <w:tcBorders>
              <w:top w:val="nil"/>
              <w:left w:val="nil"/>
              <w:bottom w:val="single" w:sz="8" w:space="0" w:color="auto"/>
              <w:right w:val="single" w:sz="8" w:space="0" w:color="auto"/>
            </w:tcBorders>
            <w:shd w:val="clear" w:color="auto" w:fill="auto"/>
            <w:noWrap/>
            <w:vAlign w:val="center"/>
            <w:hideMark/>
          </w:tcPr>
          <w:p w14:paraId="298A4B68" w14:textId="573AC15B" w:rsidR="0074321B" w:rsidRPr="00251084" w:rsidRDefault="00251084" w:rsidP="0074321B">
            <w:pPr>
              <w:spacing w:after="0" w:line="240" w:lineRule="auto"/>
              <w:jc w:val="center"/>
              <w:rPr>
                <w:rFonts w:ascii="Calibri" w:eastAsia="Times New Roman" w:hAnsi="Calibri" w:cs="Calibri"/>
                <w:sz w:val="18"/>
                <w:szCs w:val="18"/>
                <w:lang w:eastAsia="fr-FR"/>
              </w:rPr>
            </w:pPr>
            <w:r>
              <w:rPr>
                <w:rFonts w:ascii="Calibri" w:eastAsia="Times New Roman" w:hAnsi="Calibri" w:cs="Calibri"/>
                <w:sz w:val="18"/>
                <w:szCs w:val="18"/>
                <w:lang w:eastAsia="fr-FR"/>
              </w:rPr>
              <w:t xml:space="preserve">par </w:t>
            </w:r>
            <w:proofErr w:type="spellStart"/>
            <w:r>
              <w:rPr>
                <w:rFonts w:ascii="Calibri" w:eastAsia="Times New Roman" w:hAnsi="Calibri" w:cs="Calibri"/>
                <w:sz w:val="18"/>
                <w:szCs w:val="18"/>
                <w:lang w:eastAsia="fr-FR"/>
              </w:rPr>
              <w:t>visio</w:t>
            </w:r>
            <w:proofErr w:type="spellEnd"/>
          </w:p>
        </w:tc>
      </w:tr>
      <w:tr w:rsidR="00251084" w:rsidRPr="00251084" w14:paraId="7947F5C1" w14:textId="77777777" w:rsidTr="0074321B">
        <w:trPr>
          <w:trHeight w:val="300"/>
        </w:trPr>
        <w:tc>
          <w:tcPr>
            <w:tcW w:w="1924" w:type="dxa"/>
            <w:tcBorders>
              <w:top w:val="nil"/>
              <w:left w:val="single" w:sz="8" w:space="0" w:color="auto"/>
              <w:bottom w:val="single" w:sz="8" w:space="0" w:color="auto"/>
              <w:right w:val="single" w:sz="8" w:space="0" w:color="auto"/>
            </w:tcBorders>
            <w:shd w:val="clear" w:color="auto" w:fill="auto"/>
            <w:noWrap/>
            <w:vAlign w:val="center"/>
            <w:hideMark/>
          </w:tcPr>
          <w:p w14:paraId="55DBDE7B" w14:textId="77777777" w:rsidR="0074321B" w:rsidRPr="00251084" w:rsidRDefault="0074321B" w:rsidP="0074321B">
            <w:pPr>
              <w:spacing w:after="0" w:line="240" w:lineRule="auto"/>
              <w:jc w:val="right"/>
              <w:rPr>
                <w:rFonts w:ascii="Calibri" w:eastAsia="Times New Roman" w:hAnsi="Calibri" w:cs="Calibri"/>
                <w:sz w:val="18"/>
                <w:szCs w:val="18"/>
                <w:lang w:eastAsia="fr-FR"/>
              </w:rPr>
            </w:pPr>
            <w:r w:rsidRPr="00251084">
              <w:rPr>
                <w:rFonts w:ascii="Calibri" w:eastAsia="Times New Roman" w:hAnsi="Calibri" w:cs="Calibri"/>
                <w:sz w:val="18"/>
                <w:szCs w:val="18"/>
                <w:lang w:eastAsia="fr-FR"/>
              </w:rPr>
              <w:t xml:space="preserve">Jean-François CERISE </w:t>
            </w:r>
          </w:p>
        </w:tc>
        <w:tc>
          <w:tcPr>
            <w:tcW w:w="1752" w:type="dxa"/>
            <w:tcBorders>
              <w:top w:val="nil"/>
              <w:left w:val="nil"/>
              <w:bottom w:val="single" w:sz="8" w:space="0" w:color="auto"/>
              <w:right w:val="single" w:sz="8" w:space="0" w:color="auto"/>
            </w:tcBorders>
            <w:shd w:val="clear" w:color="auto" w:fill="auto"/>
            <w:noWrap/>
            <w:vAlign w:val="center"/>
            <w:hideMark/>
          </w:tcPr>
          <w:p w14:paraId="6EF2F257" w14:textId="77777777" w:rsidR="0074321B" w:rsidRPr="00251084" w:rsidRDefault="0074321B" w:rsidP="0074321B">
            <w:pPr>
              <w:spacing w:after="0" w:line="240" w:lineRule="auto"/>
              <w:jc w:val="center"/>
              <w:rPr>
                <w:rFonts w:ascii="Calibri" w:eastAsia="Times New Roman" w:hAnsi="Calibri" w:cs="Calibri"/>
                <w:sz w:val="18"/>
                <w:szCs w:val="18"/>
                <w:lang w:eastAsia="fr-FR"/>
              </w:rPr>
            </w:pPr>
            <w:r w:rsidRPr="00251084">
              <w:rPr>
                <w:rFonts w:ascii="Calibri" w:eastAsia="Times New Roman" w:hAnsi="Calibri" w:cs="Calibri"/>
                <w:sz w:val="18"/>
                <w:szCs w:val="18"/>
                <w:lang w:eastAsia="fr-FR"/>
              </w:rPr>
              <w:t>Absent excusé</w:t>
            </w:r>
          </w:p>
        </w:tc>
      </w:tr>
      <w:tr w:rsidR="00251084" w:rsidRPr="00251084" w14:paraId="56B525AD" w14:textId="77777777" w:rsidTr="0074321B">
        <w:trPr>
          <w:trHeight w:val="300"/>
        </w:trPr>
        <w:tc>
          <w:tcPr>
            <w:tcW w:w="1924" w:type="dxa"/>
            <w:tcBorders>
              <w:top w:val="nil"/>
              <w:left w:val="single" w:sz="8" w:space="0" w:color="auto"/>
              <w:bottom w:val="single" w:sz="8" w:space="0" w:color="auto"/>
              <w:right w:val="single" w:sz="8" w:space="0" w:color="auto"/>
            </w:tcBorders>
            <w:shd w:val="clear" w:color="auto" w:fill="auto"/>
            <w:noWrap/>
            <w:vAlign w:val="center"/>
            <w:hideMark/>
          </w:tcPr>
          <w:p w14:paraId="58ABDA95" w14:textId="77777777" w:rsidR="0074321B" w:rsidRPr="00251084" w:rsidRDefault="0074321B" w:rsidP="0074321B">
            <w:pPr>
              <w:spacing w:after="0" w:line="240" w:lineRule="auto"/>
              <w:jc w:val="right"/>
              <w:rPr>
                <w:rFonts w:ascii="Calibri" w:eastAsia="Times New Roman" w:hAnsi="Calibri" w:cs="Calibri"/>
                <w:sz w:val="18"/>
                <w:szCs w:val="18"/>
                <w:lang w:eastAsia="fr-FR"/>
              </w:rPr>
            </w:pPr>
            <w:r w:rsidRPr="00251084">
              <w:rPr>
                <w:rFonts w:ascii="Calibri" w:eastAsia="Times New Roman" w:hAnsi="Calibri" w:cs="Calibri"/>
                <w:sz w:val="18"/>
                <w:szCs w:val="18"/>
                <w:lang w:eastAsia="fr-FR"/>
              </w:rPr>
              <w:t>Eric Bataille</w:t>
            </w:r>
          </w:p>
        </w:tc>
        <w:tc>
          <w:tcPr>
            <w:tcW w:w="1752" w:type="dxa"/>
            <w:tcBorders>
              <w:top w:val="nil"/>
              <w:left w:val="nil"/>
              <w:bottom w:val="single" w:sz="8" w:space="0" w:color="auto"/>
              <w:right w:val="single" w:sz="8" w:space="0" w:color="auto"/>
            </w:tcBorders>
            <w:shd w:val="clear" w:color="auto" w:fill="auto"/>
            <w:noWrap/>
            <w:vAlign w:val="center"/>
            <w:hideMark/>
          </w:tcPr>
          <w:p w14:paraId="53ED6E81" w14:textId="4002B0A6" w:rsidR="0074321B" w:rsidRPr="00251084" w:rsidRDefault="00251084" w:rsidP="0074321B">
            <w:pPr>
              <w:spacing w:after="0" w:line="240" w:lineRule="auto"/>
              <w:jc w:val="center"/>
              <w:rPr>
                <w:rFonts w:ascii="Calibri" w:eastAsia="Times New Roman" w:hAnsi="Calibri" w:cs="Calibri"/>
                <w:sz w:val="18"/>
                <w:szCs w:val="18"/>
                <w:lang w:eastAsia="fr-FR"/>
              </w:rPr>
            </w:pPr>
            <w:r>
              <w:rPr>
                <w:rFonts w:ascii="Calibri" w:eastAsia="Times New Roman" w:hAnsi="Calibri" w:cs="Calibri"/>
                <w:sz w:val="18"/>
                <w:szCs w:val="18"/>
                <w:lang w:eastAsia="fr-FR"/>
              </w:rPr>
              <w:t xml:space="preserve">par </w:t>
            </w:r>
            <w:proofErr w:type="spellStart"/>
            <w:r>
              <w:rPr>
                <w:rFonts w:ascii="Calibri" w:eastAsia="Times New Roman" w:hAnsi="Calibri" w:cs="Calibri"/>
                <w:sz w:val="18"/>
                <w:szCs w:val="18"/>
                <w:lang w:eastAsia="fr-FR"/>
              </w:rPr>
              <w:t>visio</w:t>
            </w:r>
            <w:proofErr w:type="spellEnd"/>
          </w:p>
        </w:tc>
      </w:tr>
      <w:tr w:rsidR="00251084" w:rsidRPr="00251084" w14:paraId="679FA5E6" w14:textId="77777777" w:rsidTr="0074321B">
        <w:trPr>
          <w:trHeight w:val="300"/>
        </w:trPr>
        <w:tc>
          <w:tcPr>
            <w:tcW w:w="1924" w:type="dxa"/>
            <w:tcBorders>
              <w:top w:val="nil"/>
              <w:left w:val="single" w:sz="8" w:space="0" w:color="auto"/>
              <w:bottom w:val="single" w:sz="8" w:space="0" w:color="auto"/>
              <w:right w:val="single" w:sz="8" w:space="0" w:color="auto"/>
            </w:tcBorders>
            <w:shd w:val="clear" w:color="auto" w:fill="auto"/>
            <w:noWrap/>
            <w:vAlign w:val="center"/>
            <w:hideMark/>
          </w:tcPr>
          <w:p w14:paraId="7E733D61" w14:textId="77777777" w:rsidR="0074321B" w:rsidRPr="00251084" w:rsidRDefault="0074321B" w:rsidP="0074321B">
            <w:pPr>
              <w:spacing w:after="0" w:line="240" w:lineRule="auto"/>
              <w:jc w:val="right"/>
              <w:rPr>
                <w:rFonts w:ascii="Calibri" w:eastAsia="Times New Roman" w:hAnsi="Calibri" w:cs="Calibri"/>
                <w:sz w:val="18"/>
                <w:szCs w:val="18"/>
                <w:lang w:eastAsia="fr-FR"/>
              </w:rPr>
            </w:pPr>
            <w:r w:rsidRPr="00251084">
              <w:rPr>
                <w:rFonts w:ascii="Calibri" w:eastAsia="Times New Roman" w:hAnsi="Calibri" w:cs="Calibri"/>
                <w:sz w:val="18"/>
                <w:szCs w:val="18"/>
                <w:lang w:eastAsia="fr-FR"/>
              </w:rPr>
              <w:t>David BONNET</w:t>
            </w:r>
          </w:p>
        </w:tc>
        <w:tc>
          <w:tcPr>
            <w:tcW w:w="1752" w:type="dxa"/>
            <w:tcBorders>
              <w:top w:val="nil"/>
              <w:left w:val="nil"/>
              <w:bottom w:val="single" w:sz="8" w:space="0" w:color="auto"/>
              <w:right w:val="single" w:sz="8" w:space="0" w:color="auto"/>
            </w:tcBorders>
            <w:shd w:val="clear" w:color="auto" w:fill="auto"/>
            <w:noWrap/>
            <w:vAlign w:val="center"/>
            <w:hideMark/>
          </w:tcPr>
          <w:p w14:paraId="2606A2C8" w14:textId="1DC2D263" w:rsidR="0074321B" w:rsidRPr="00251084" w:rsidRDefault="00251084" w:rsidP="0074321B">
            <w:pPr>
              <w:spacing w:after="0" w:line="240" w:lineRule="auto"/>
              <w:jc w:val="center"/>
              <w:rPr>
                <w:rFonts w:ascii="Calibri" w:eastAsia="Times New Roman" w:hAnsi="Calibri" w:cs="Calibri"/>
                <w:sz w:val="18"/>
                <w:szCs w:val="18"/>
                <w:lang w:eastAsia="fr-FR"/>
              </w:rPr>
            </w:pPr>
            <w:r>
              <w:rPr>
                <w:rFonts w:ascii="Calibri" w:eastAsia="Times New Roman" w:hAnsi="Calibri" w:cs="Calibri"/>
                <w:sz w:val="18"/>
                <w:szCs w:val="18"/>
                <w:lang w:eastAsia="fr-FR"/>
              </w:rPr>
              <w:t xml:space="preserve">par </w:t>
            </w:r>
            <w:proofErr w:type="spellStart"/>
            <w:r>
              <w:rPr>
                <w:rFonts w:ascii="Calibri" w:eastAsia="Times New Roman" w:hAnsi="Calibri" w:cs="Calibri"/>
                <w:sz w:val="18"/>
                <w:szCs w:val="18"/>
                <w:lang w:eastAsia="fr-FR"/>
              </w:rPr>
              <w:t>visio</w:t>
            </w:r>
            <w:proofErr w:type="spellEnd"/>
          </w:p>
        </w:tc>
      </w:tr>
      <w:tr w:rsidR="00251084" w:rsidRPr="00251084" w14:paraId="19804051" w14:textId="77777777" w:rsidTr="0074321B">
        <w:trPr>
          <w:trHeight w:val="300"/>
        </w:trPr>
        <w:tc>
          <w:tcPr>
            <w:tcW w:w="1924" w:type="dxa"/>
            <w:tcBorders>
              <w:top w:val="nil"/>
              <w:left w:val="single" w:sz="8" w:space="0" w:color="auto"/>
              <w:bottom w:val="single" w:sz="8" w:space="0" w:color="auto"/>
              <w:right w:val="single" w:sz="8" w:space="0" w:color="auto"/>
            </w:tcBorders>
            <w:shd w:val="clear" w:color="auto" w:fill="auto"/>
            <w:noWrap/>
            <w:vAlign w:val="center"/>
            <w:hideMark/>
          </w:tcPr>
          <w:p w14:paraId="72AC6130" w14:textId="77777777" w:rsidR="0074321B" w:rsidRPr="00251084" w:rsidRDefault="0074321B" w:rsidP="0074321B">
            <w:pPr>
              <w:spacing w:after="0" w:line="240" w:lineRule="auto"/>
              <w:jc w:val="right"/>
              <w:rPr>
                <w:rFonts w:ascii="Calibri" w:eastAsia="Times New Roman" w:hAnsi="Calibri" w:cs="Calibri"/>
                <w:sz w:val="18"/>
                <w:szCs w:val="18"/>
                <w:lang w:eastAsia="fr-FR"/>
              </w:rPr>
            </w:pPr>
            <w:r w:rsidRPr="00251084">
              <w:rPr>
                <w:rFonts w:ascii="Calibri" w:eastAsia="Times New Roman" w:hAnsi="Calibri" w:cs="Calibri"/>
                <w:sz w:val="18"/>
                <w:szCs w:val="18"/>
                <w:lang w:eastAsia="fr-FR"/>
              </w:rPr>
              <w:t>Julien DARTHOU</w:t>
            </w:r>
          </w:p>
        </w:tc>
        <w:tc>
          <w:tcPr>
            <w:tcW w:w="1752" w:type="dxa"/>
            <w:tcBorders>
              <w:top w:val="nil"/>
              <w:left w:val="nil"/>
              <w:bottom w:val="single" w:sz="8" w:space="0" w:color="auto"/>
              <w:right w:val="single" w:sz="8" w:space="0" w:color="auto"/>
            </w:tcBorders>
            <w:shd w:val="clear" w:color="auto" w:fill="auto"/>
            <w:noWrap/>
            <w:vAlign w:val="center"/>
            <w:hideMark/>
          </w:tcPr>
          <w:p w14:paraId="5A195936" w14:textId="6B6CC81C" w:rsidR="0074321B" w:rsidRPr="00251084" w:rsidRDefault="00251084" w:rsidP="0074321B">
            <w:pPr>
              <w:spacing w:after="0" w:line="240" w:lineRule="auto"/>
              <w:jc w:val="center"/>
              <w:rPr>
                <w:rFonts w:ascii="Calibri" w:eastAsia="Times New Roman" w:hAnsi="Calibri" w:cs="Calibri"/>
                <w:sz w:val="18"/>
                <w:szCs w:val="18"/>
                <w:lang w:eastAsia="fr-FR"/>
              </w:rPr>
            </w:pPr>
            <w:r>
              <w:rPr>
                <w:rFonts w:ascii="Calibri" w:eastAsia="Times New Roman" w:hAnsi="Calibri" w:cs="Calibri"/>
                <w:sz w:val="18"/>
                <w:szCs w:val="18"/>
                <w:lang w:eastAsia="fr-FR"/>
              </w:rPr>
              <w:t xml:space="preserve">par </w:t>
            </w:r>
            <w:proofErr w:type="spellStart"/>
            <w:r>
              <w:rPr>
                <w:rFonts w:ascii="Calibri" w:eastAsia="Times New Roman" w:hAnsi="Calibri" w:cs="Calibri"/>
                <w:sz w:val="18"/>
                <w:szCs w:val="18"/>
                <w:lang w:eastAsia="fr-FR"/>
              </w:rPr>
              <w:t>visio</w:t>
            </w:r>
            <w:proofErr w:type="spellEnd"/>
          </w:p>
        </w:tc>
      </w:tr>
      <w:tr w:rsidR="00251084" w:rsidRPr="00251084" w14:paraId="0CB75343" w14:textId="77777777" w:rsidTr="0074321B">
        <w:trPr>
          <w:trHeight w:val="300"/>
        </w:trPr>
        <w:tc>
          <w:tcPr>
            <w:tcW w:w="1924" w:type="dxa"/>
            <w:tcBorders>
              <w:top w:val="nil"/>
              <w:left w:val="single" w:sz="8" w:space="0" w:color="auto"/>
              <w:bottom w:val="single" w:sz="8" w:space="0" w:color="auto"/>
              <w:right w:val="single" w:sz="8" w:space="0" w:color="auto"/>
            </w:tcBorders>
            <w:shd w:val="clear" w:color="auto" w:fill="auto"/>
            <w:noWrap/>
            <w:vAlign w:val="center"/>
            <w:hideMark/>
          </w:tcPr>
          <w:p w14:paraId="683012C7" w14:textId="77777777" w:rsidR="0074321B" w:rsidRPr="00251084" w:rsidRDefault="0074321B" w:rsidP="0074321B">
            <w:pPr>
              <w:spacing w:after="0" w:line="240" w:lineRule="auto"/>
              <w:jc w:val="right"/>
              <w:rPr>
                <w:rFonts w:ascii="Calibri" w:eastAsia="Times New Roman" w:hAnsi="Calibri" w:cs="Calibri"/>
                <w:sz w:val="18"/>
                <w:szCs w:val="18"/>
                <w:lang w:eastAsia="fr-FR"/>
              </w:rPr>
            </w:pPr>
            <w:r w:rsidRPr="00251084">
              <w:rPr>
                <w:rFonts w:ascii="Calibri" w:eastAsia="Times New Roman" w:hAnsi="Calibri" w:cs="Calibri"/>
                <w:sz w:val="18"/>
                <w:szCs w:val="18"/>
                <w:lang w:eastAsia="fr-FR"/>
              </w:rPr>
              <w:t xml:space="preserve">Alexandra DEL MEDICO </w:t>
            </w:r>
          </w:p>
        </w:tc>
        <w:tc>
          <w:tcPr>
            <w:tcW w:w="1752" w:type="dxa"/>
            <w:tcBorders>
              <w:top w:val="nil"/>
              <w:left w:val="nil"/>
              <w:bottom w:val="single" w:sz="8" w:space="0" w:color="auto"/>
              <w:right w:val="single" w:sz="8" w:space="0" w:color="auto"/>
            </w:tcBorders>
            <w:shd w:val="clear" w:color="auto" w:fill="auto"/>
            <w:noWrap/>
            <w:vAlign w:val="center"/>
            <w:hideMark/>
          </w:tcPr>
          <w:p w14:paraId="174D54B5" w14:textId="59E0B459" w:rsidR="0074321B" w:rsidRPr="00251084" w:rsidRDefault="00251084" w:rsidP="0074321B">
            <w:pPr>
              <w:spacing w:after="0" w:line="240" w:lineRule="auto"/>
              <w:jc w:val="center"/>
              <w:rPr>
                <w:rFonts w:ascii="Calibri" w:eastAsia="Times New Roman" w:hAnsi="Calibri" w:cs="Calibri"/>
                <w:sz w:val="18"/>
                <w:szCs w:val="18"/>
                <w:lang w:eastAsia="fr-FR"/>
              </w:rPr>
            </w:pPr>
            <w:r>
              <w:rPr>
                <w:rFonts w:ascii="Calibri" w:eastAsia="Times New Roman" w:hAnsi="Calibri" w:cs="Calibri"/>
                <w:sz w:val="18"/>
                <w:szCs w:val="18"/>
                <w:lang w:eastAsia="fr-FR"/>
              </w:rPr>
              <w:t xml:space="preserve">par </w:t>
            </w:r>
            <w:proofErr w:type="spellStart"/>
            <w:r>
              <w:rPr>
                <w:rFonts w:ascii="Calibri" w:eastAsia="Times New Roman" w:hAnsi="Calibri" w:cs="Calibri"/>
                <w:sz w:val="18"/>
                <w:szCs w:val="18"/>
                <w:lang w:eastAsia="fr-FR"/>
              </w:rPr>
              <w:t>visio</w:t>
            </w:r>
            <w:proofErr w:type="spellEnd"/>
          </w:p>
        </w:tc>
      </w:tr>
      <w:tr w:rsidR="00251084" w:rsidRPr="00251084" w14:paraId="4CBC6D01" w14:textId="77777777" w:rsidTr="0074321B">
        <w:trPr>
          <w:trHeight w:val="300"/>
        </w:trPr>
        <w:tc>
          <w:tcPr>
            <w:tcW w:w="1924" w:type="dxa"/>
            <w:tcBorders>
              <w:top w:val="nil"/>
              <w:left w:val="single" w:sz="8" w:space="0" w:color="auto"/>
              <w:bottom w:val="single" w:sz="8" w:space="0" w:color="auto"/>
              <w:right w:val="single" w:sz="8" w:space="0" w:color="auto"/>
            </w:tcBorders>
            <w:shd w:val="clear" w:color="auto" w:fill="auto"/>
            <w:noWrap/>
            <w:vAlign w:val="center"/>
            <w:hideMark/>
          </w:tcPr>
          <w:p w14:paraId="7001EAF5" w14:textId="77777777" w:rsidR="0074321B" w:rsidRPr="00251084" w:rsidRDefault="0074321B" w:rsidP="0074321B">
            <w:pPr>
              <w:spacing w:after="0" w:line="240" w:lineRule="auto"/>
              <w:jc w:val="right"/>
              <w:rPr>
                <w:rFonts w:ascii="Calibri" w:eastAsia="Times New Roman" w:hAnsi="Calibri" w:cs="Calibri"/>
                <w:sz w:val="18"/>
                <w:szCs w:val="18"/>
                <w:lang w:eastAsia="fr-FR"/>
              </w:rPr>
            </w:pPr>
            <w:r w:rsidRPr="00251084">
              <w:rPr>
                <w:rFonts w:ascii="Calibri" w:eastAsia="Times New Roman" w:hAnsi="Calibri" w:cs="Calibri"/>
                <w:sz w:val="18"/>
                <w:szCs w:val="18"/>
                <w:lang w:eastAsia="fr-FR"/>
              </w:rPr>
              <w:t>Thierry GROSDIDIER</w:t>
            </w:r>
          </w:p>
        </w:tc>
        <w:tc>
          <w:tcPr>
            <w:tcW w:w="1752" w:type="dxa"/>
            <w:tcBorders>
              <w:top w:val="nil"/>
              <w:left w:val="nil"/>
              <w:bottom w:val="single" w:sz="8" w:space="0" w:color="auto"/>
              <w:right w:val="single" w:sz="8" w:space="0" w:color="auto"/>
            </w:tcBorders>
            <w:shd w:val="clear" w:color="auto" w:fill="auto"/>
            <w:noWrap/>
            <w:vAlign w:val="center"/>
            <w:hideMark/>
          </w:tcPr>
          <w:p w14:paraId="149FACFF" w14:textId="77777777" w:rsidR="0074321B" w:rsidRPr="00251084" w:rsidRDefault="0074321B" w:rsidP="0074321B">
            <w:pPr>
              <w:spacing w:after="0" w:line="240" w:lineRule="auto"/>
              <w:jc w:val="center"/>
              <w:rPr>
                <w:rFonts w:ascii="Calibri" w:eastAsia="Times New Roman" w:hAnsi="Calibri" w:cs="Calibri"/>
                <w:sz w:val="18"/>
                <w:szCs w:val="18"/>
                <w:lang w:eastAsia="fr-FR"/>
              </w:rPr>
            </w:pPr>
            <w:r w:rsidRPr="00251084">
              <w:rPr>
                <w:rFonts w:ascii="Calibri" w:eastAsia="Times New Roman" w:hAnsi="Calibri" w:cs="Calibri"/>
                <w:sz w:val="18"/>
                <w:szCs w:val="18"/>
                <w:lang w:eastAsia="fr-FR"/>
              </w:rPr>
              <w:t>Absent excusé</w:t>
            </w:r>
          </w:p>
        </w:tc>
      </w:tr>
      <w:tr w:rsidR="00251084" w:rsidRPr="00251084" w14:paraId="3AF5B4E6" w14:textId="77777777" w:rsidTr="0074321B">
        <w:trPr>
          <w:trHeight w:val="300"/>
        </w:trPr>
        <w:tc>
          <w:tcPr>
            <w:tcW w:w="1924" w:type="dxa"/>
            <w:tcBorders>
              <w:top w:val="nil"/>
              <w:left w:val="single" w:sz="8" w:space="0" w:color="auto"/>
              <w:bottom w:val="single" w:sz="8" w:space="0" w:color="auto"/>
              <w:right w:val="single" w:sz="8" w:space="0" w:color="auto"/>
            </w:tcBorders>
            <w:shd w:val="clear" w:color="auto" w:fill="auto"/>
            <w:noWrap/>
            <w:vAlign w:val="center"/>
            <w:hideMark/>
          </w:tcPr>
          <w:p w14:paraId="73AEAC4E" w14:textId="5B4FF72E" w:rsidR="0074321B" w:rsidRPr="00251084" w:rsidRDefault="0074321B" w:rsidP="0074321B">
            <w:pPr>
              <w:spacing w:after="0" w:line="240" w:lineRule="auto"/>
              <w:jc w:val="right"/>
              <w:rPr>
                <w:rFonts w:ascii="Calibri" w:eastAsia="Times New Roman" w:hAnsi="Calibri" w:cs="Calibri"/>
                <w:sz w:val="18"/>
                <w:szCs w:val="18"/>
                <w:lang w:eastAsia="fr-FR"/>
              </w:rPr>
            </w:pPr>
            <w:r w:rsidRPr="00251084">
              <w:rPr>
                <w:rFonts w:ascii="Calibri" w:eastAsia="Times New Roman" w:hAnsi="Calibri" w:cs="Calibri"/>
                <w:sz w:val="18"/>
                <w:szCs w:val="18"/>
                <w:lang w:eastAsia="fr-FR"/>
              </w:rPr>
              <w:t xml:space="preserve">Juliette </w:t>
            </w:r>
            <w:r w:rsidR="00251084" w:rsidRPr="00251084">
              <w:rPr>
                <w:rFonts w:ascii="Calibri" w:eastAsia="Times New Roman" w:hAnsi="Calibri" w:cs="Calibri"/>
                <w:sz w:val="18"/>
                <w:szCs w:val="18"/>
                <w:lang w:eastAsia="fr-FR"/>
              </w:rPr>
              <w:t>Million</w:t>
            </w:r>
            <w:r w:rsidRPr="00251084">
              <w:rPr>
                <w:rFonts w:ascii="Calibri" w:eastAsia="Times New Roman" w:hAnsi="Calibri" w:cs="Calibri"/>
                <w:sz w:val="18"/>
                <w:szCs w:val="18"/>
                <w:lang w:eastAsia="fr-FR"/>
              </w:rPr>
              <w:t xml:space="preserve"> </w:t>
            </w:r>
          </w:p>
        </w:tc>
        <w:tc>
          <w:tcPr>
            <w:tcW w:w="1752" w:type="dxa"/>
            <w:tcBorders>
              <w:top w:val="nil"/>
              <w:left w:val="nil"/>
              <w:bottom w:val="single" w:sz="8" w:space="0" w:color="auto"/>
              <w:right w:val="single" w:sz="8" w:space="0" w:color="auto"/>
            </w:tcBorders>
            <w:shd w:val="clear" w:color="auto" w:fill="auto"/>
            <w:noWrap/>
            <w:vAlign w:val="center"/>
            <w:hideMark/>
          </w:tcPr>
          <w:p w14:paraId="0F153096" w14:textId="1A97BBAF" w:rsidR="0074321B" w:rsidRPr="00251084" w:rsidRDefault="00251084" w:rsidP="0074321B">
            <w:pPr>
              <w:spacing w:after="0" w:line="240" w:lineRule="auto"/>
              <w:jc w:val="center"/>
              <w:rPr>
                <w:rFonts w:ascii="Calibri" w:eastAsia="Times New Roman" w:hAnsi="Calibri" w:cs="Calibri"/>
                <w:sz w:val="18"/>
                <w:szCs w:val="18"/>
                <w:lang w:eastAsia="fr-FR"/>
              </w:rPr>
            </w:pPr>
            <w:r>
              <w:rPr>
                <w:rFonts w:ascii="Calibri" w:eastAsia="Times New Roman" w:hAnsi="Calibri" w:cs="Calibri"/>
                <w:sz w:val="18"/>
                <w:szCs w:val="18"/>
                <w:lang w:eastAsia="fr-FR"/>
              </w:rPr>
              <w:t xml:space="preserve">par </w:t>
            </w:r>
            <w:proofErr w:type="spellStart"/>
            <w:r>
              <w:rPr>
                <w:rFonts w:ascii="Calibri" w:eastAsia="Times New Roman" w:hAnsi="Calibri" w:cs="Calibri"/>
                <w:sz w:val="18"/>
                <w:szCs w:val="18"/>
                <w:lang w:eastAsia="fr-FR"/>
              </w:rPr>
              <w:t>visio</w:t>
            </w:r>
            <w:proofErr w:type="spellEnd"/>
          </w:p>
        </w:tc>
      </w:tr>
      <w:tr w:rsidR="00251084" w:rsidRPr="00251084" w14:paraId="2502EF91" w14:textId="77777777" w:rsidTr="0074321B">
        <w:trPr>
          <w:trHeight w:val="300"/>
        </w:trPr>
        <w:tc>
          <w:tcPr>
            <w:tcW w:w="1924" w:type="dxa"/>
            <w:tcBorders>
              <w:top w:val="nil"/>
              <w:left w:val="single" w:sz="8" w:space="0" w:color="auto"/>
              <w:bottom w:val="single" w:sz="8" w:space="0" w:color="auto"/>
              <w:right w:val="single" w:sz="8" w:space="0" w:color="auto"/>
            </w:tcBorders>
            <w:shd w:val="clear" w:color="auto" w:fill="auto"/>
            <w:noWrap/>
            <w:vAlign w:val="center"/>
            <w:hideMark/>
          </w:tcPr>
          <w:p w14:paraId="7F299D30" w14:textId="77777777" w:rsidR="0074321B" w:rsidRPr="00251084" w:rsidRDefault="0074321B" w:rsidP="0074321B">
            <w:pPr>
              <w:spacing w:after="0" w:line="240" w:lineRule="auto"/>
              <w:jc w:val="right"/>
              <w:rPr>
                <w:rFonts w:ascii="Calibri" w:eastAsia="Times New Roman" w:hAnsi="Calibri" w:cs="Calibri"/>
                <w:sz w:val="18"/>
                <w:szCs w:val="18"/>
                <w:lang w:eastAsia="fr-FR"/>
              </w:rPr>
            </w:pPr>
            <w:r w:rsidRPr="00251084">
              <w:rPr>
                <w:rFonts w:ascii="Calibri" w:eastAsia="Times New Roman" w:hAnsi="Calibri" w:cs="Calibri"/>
                <w:sz w:val="18"/>
                <w:szCs w:val="18"/>
                <w:lang w:eastAsia="fr-FR"/>
              </w:rPr>
              <w:t>Eric JOST</w:t>
            </w:r>
          </w:p>
        </w:tc>
        <w:tc>
          <w:tcPr>
            <w:tcW w:w="1752" w:type="dxa"/>
            <w:tcBorders>
              <w:top w:val="nil"/>
              <w:left w:val="nil"/>
              <w:bottom w:val="single" w:sz="8" w:space="0" w:color="auto"/>
              <w:right w:val="single" w:sz="8" w:space="0" w:color="auto"/>
            </w:tcBorders>
            <w:shd w:val="clear" w:color="auto" w:fill="auto"/>
            <w:noWrap/>
            <w:vAlign w:val="center"/>
            <w:hideMark/>
          </w:tcPr>
          <w:p w14:paraId="7A803F22" w14:textId="77777777" w:rsidR="0074321B" w:rsidRPr="00251084" w:rsidRDefault="0074321B" w:rsidP="0074321B">
            <w:pPr>
              <w:spacing w:after="0" w:line="240" w:lineRule="auto"/>
              <w:jc w:val="center"/>
              <w:rPr>
                <w:rFonts w:ascii="Calibri" w:eastAsia="Times New Roman" w:hAnsi="Calibri" w:cs="Calibri"/>
                <w:sz w:val="18"/>
                <w:szCs w:val="18"/>
                <w:lang w:eastAsia="fr-FR"/>
              </w:rPr>
            </w:pPr>
            <w:r w:rsidRPr="00251084">
              <w:rPr>
                <w:rFonts w:ascii="Calibri" w:eastAsia="Times New Roman" w:hAnsi="Calibri" w:cs="Calibri"/>
                <w:sz w:val="18"/>
                <w:szCs w:val="18"/>
                <w:lang w:eastAsia="fr-FR"/>
              </w:rPr>
              <w:t>absent excusé</w:t>
            </w:r>
          </w:p>
        </w:tc>
      </w:tr>
      <w:tr w:rsidR="00251084" w:rsidRPr="00251084" w14:paraId="40615EF9" w14:textId="77777777" w:rsidTr="0074321B">
        <w:trPr>
          <w:trHeight w:val="300"/>
        </w:trPr>
        <w:tc>
          <w:tcPr>
            <w:tcW w:w="1924" w:type="dxa"/>
            <w:tcBorders>
              <w:top w:val="nil"/>
              <w:left w:val="single" w:sz="8" w:space="0" w:color="auto"/>
              <w:bottom w:val="single" w:sz="8" w:space="0" w:color="auto"/>
              <w:right w:val="single" w:sz="8" w:space="0" w:color="auto"/>
            </w:tcBorders>
            <w:shd w:val="clear" w:color="auto" w:fill="auto"/>
            <w:noWrap/>
            <w:vAlign w:val="center"/>
            <w:hideMark/>
          </w:tcPr>
          <w:p w14:paraId="7CAD5D05" w14:textId="77777777" w:rsidR="0074321B" w:rsidRPr="00251084" w:rsidRDefault="0074321B" w:rsidP="0074321B">
            <w:pPr>
              <w:spacing w:after="0" w:line="240" w:lineRule="auto"/>
              <w:jc w:val="right"/>
              <w:rPr>
                <w:rFonts w:ascii="Calibri" w:eastAsia="Times New Roman" w:hAnsi="Calibri" w:cs="Calibri"/>
                <w:sz w:val="18"/>
                <w:szCs w:val="18"/>
                <w:lang w:eastAsia="fr-FR"/>
              </w:rPr>
            </w:pPr>
            <w:r w:rsidRPr="00251084">
              <w:rPr>
                <w:rFonts w:ascii="Calibri" w:eastAsia="Times New Roman" w:hAnsi="Calibri" w:cs="Calibri"/>
                <w:sz w:val="18"/>
                <w:szCs w:val="18"/>
                <w:lang w:eastAsia="fr-FR"/>
              </w:rPr>
              <w:t>Frédéric CADIEU</w:t>
            </w:r>
          </w:p>
        </w:tc>
        <w:tc>
          <w:tcPr>
            <w:tcW w:w="1752" w:type="dxa"/>
            <w:tcBorders>
              <w:top w:val="nil"/>
              <w:left w:val="nil"/>
              <w:bottom w:val="single" w:sz="8" w:space="0" w:color="auto"/>
              <w:right w:val="single" w:sz="8" w:space="0" w:color="auto"/>
            </w:tcBorders>
            <w:shd w:val="clear" w:color="auto" w:fill="auto"/>
            <w:noWrap/>
            <w:vAlign w:val="center"/>
            <w:hideMark/>
          </w:tcPr>
          <w:p w14:paraId="21D696BC" w14:textId="6A5243E2" w:rsidR="0074321B" w:rsidRPr="00251084" w:rsidRDefault="00251084" w:rsidP="0074321B">
            <w:pPr>
              <w:spacing w:after="0" w:line="240" w:lineRule="auto"/>
              <w:jc w:val="center"/>
              <w:rPr>
                <w:rFonts w:ascii="Calibri" w:eastAsia="Times New Roman" w:hAnsi="Calibri" w:cs="Calibri"/>
                <w:sz w:val="18"/>
                <w:szCs w:val="18"/>
                <w:lang w:eastAsia="fr-FR"/>
              </w:rPr>
            </w:pPr>
            <w:r>
              <w:rPr>
                <w:rFonts w:ascii="Calibri" w:eastAsia="Times New Roman" w:hAnsi="Calibri" w:cs="Calibri"/>
                <w:sz w:val="18"/>
                <w:szCs w:val="18"/>
                <w:lang w:eastAsia="fr-FR"/>
              </w:rPr>
              <w:t xml:space="preserve">par </w:t>
            </w:r>
            <w:proofErr w:type="spellStart"/>
            <w:r>
              <w:rPr>
                <w:rFonts w:ascii="Calibri" w:eastAsia="Times New Roman" w:hAnsi="Calibri" w:cs="Calibri"/>
                <w:sz w:val="18"/>
                <w:szCs w:val="18"/>
                <w:lang w:eastAsia="fr-FR"/>
              </w:rPr>
              <w:t>visio</w:t>
            </w:r>
            <w:proofErr w:type="spellEnd"/>
          </w:p>
        </w:tc>
      </w:tr>
      <w:tr w:rsidR="00251084" w:rsidRPr="00251084" w14:paraId="704DC3C9" w14:textId="77777777" w:rsidTr="0074321B">
        <w:trPr>
          <w:trHeight w:val="300"/>
        </w:trPr>
        <w:tc>
          <w:tcPr>
            <w:tcW w:w="1924" w:type="dxa"/>
            <w:tcBorders>
              <w:top w:val="nil"/>
              <w:left w:val="single" w:sz="8" w:space="0" w:color="auto"/>
              <w:bottom w:val="single" w:sz="8" w:space="0" w:color="auto"/>
              <w:right w:val="single" w:sz="8" w:space="0" w:color="auto"/>
            </w:tcBorders>
            <w:shd w:val="clear" w:color="auto" w:fill="auto"/>
            <w:noWrap/>
            <w:vAlign w:val="center"/>
            <w:hideMark/>
          </w:tcPr>
          <w:p w14:paraId="72854488" w14:textId="77777777" w:rsidR="0074321B" w:rsidRPr="00251084" w:rsidRDefault="0074321B" w:rsidP="0074321B">
            <w:pPr>
              <w:spacing w:after="0" w:line="240" w:lineRule="auto"/>
              <w:jc w:val="right"/>
              <w:rPr>
                <w:rFonts w:ascii="Calibri" w:eastAsia="Times New Roman" w:hAnsi="Calibri" w:cs="Calibri"/>
                <w:sz w:val="18"/>
                <w:szCs w:val="18"/>
                <w:lang w:eastAsia="fr-FR"/>
              </w:rPr>
            </w:pPr>
            <w:r w:rsidRPr="00251084">
              <w:rPr>
                <w:rFonts w:ascii="Calibri" w:eastAsia="Times New Roman" w:hAnsi="Calibri" w:cs="Calibri"/>
                <w:sz w:val="18"/>
                <w:szCs w:val="18"/>
                <w:lang w:eastAsia="fr-FR"/>
              </w:rPr>
              <w:t>Daniel JACQUEMOT</w:t>
            </w:r>
          </w:p>
        </w:tc>
        <w:tc>
          <w:tcPr>
            <w:tcW w:w="1752" w:type="dxa"/>
            <w:tcBorders>
              <w:top w:val="nil"/>
              <w:left w:val="nil"/>
              <w:bottom w:val="single" w:sz="8" w:space="0" w:color="auto"/>
              <w:right w:val="single" w:sz="8" w:space="0" w:color="auto"/>
            </w:tcBorders>
            <w:shd w:val="clear" w:color="auto" w:fill="auto"/>
            <w:noWrap/>
            <w:vAlign w:val="center"/>
            <w:hideMark/>
          </w:tcPr>
          <w:p w14:paraId="7DA2F995" w14:textId="1E555A3B" w:rsidR="0074321B" w:rsidRPr="00251084" w:rsidRDefault="00251084" w:rsidP="0074321B">
            <w:pPr>
              <w:spacing w:after="0" w:line="240" w:lineRule="auto"/>
              <w:jc w:val="center"/>
              <w:rPr>
                <w:rFonts w:ascii="Calibri" w:eastAsia="Times New Roman" w:hAnsi="Calibri" w:cs="Calibri"/>
                <w:sz w:val="18"/>
                <w:szCs w:val="18"/>
                <w:lang w:eastAsia="fr-FR"/>
              </w:rPr>
            </w:pPr>
            <w:r>
              <w:rPr>
                <w:rFonts w:ascii="Calibri" w:eastAsia="Times New Roman" w:hAnsi="Calibri" w:cs="Calibri"/>
                <w:sz w:val="18"/>
                <w:szCs w:val="18"/>
                <w:lang w:eastAsia="fr-FR"/>
              </w:rPr>
              <w:t>PAR VISIO</w:t>
            </w:r>
          </w:p>
        </w:tc>
      </w:tr>
      <w:tr w:rsidR="00251084" w:rsidRPr="00251084" w14:paraId="3445AD18" w14:textId="77777777" w:rsidTr="0074321B">
        <w:trPr>
          <w:trHeight w:val="300"/>
        </w:trPr>
        <w:tc>
          <w:tcPr>
            <w:tcW w:w="1924" w:type="dxa"/>
            <w:tcBorders>
              <w:top w:val="nil"/>
              <w:left w:val="single" w:sz="8" w:space="0" w:color="auto"/>
              <w:bottom w:val="single" w:sz="8" w:space="0" w:color="auto"/>
              <w:right w:val="single" w:sz="8" w:space="0" w:color="auto"/>
            </w:tcBorders>
            <w:shd w:val="clear" w:color="auto" w:fill="auto"/>
            <w:noWrap/>
            <w:vAlign w:val="center"/>
            <w:hideMark/>
          </w:tcPr>
          <w:p w14:paraId="725CDD31" w14:textId="77777777" w:rsidR="0074321B" w:rsidRPr="00251084" w:rsidRDefault="0074321B" w:rsidP="0074321B">
            <w:pPr>
              <w:spacing w:after="0" w:line="240" w:lineRule="auto"/>
              <w:jc w:val="right"/>
              <w:rPr>
                <w:rFonts w:ascii="Calibri" w:eastAsia="Times New Roman" w:hAnsi="Calibri" w:cs="Calibri"/>
                <w:sz w:val="18"/>
                <w:szCs w:val="18"/>
                <w:lang w:eastAsia="fr-FR"/>
              </w:rPr>
            </w:pPr>
            <w:r w:rsidRPr="00251084">
              <w:rPr>
                <w:rFonts w:ascii="Calibri" w:eastAsia="Times New Roman" w:hAnsi="Calibri" w:cs="Calibri"/>
                <w:sz w:val="18"/>
                <w:szCs w:val="18"/>
                <w:lang w:eastAsia="fr-FR"/>
              </w:rPr>
              <w:t>FERNANDO RAMOS</w:t>
            </w:r>
          </w:p>
        </w:tc>
        <w:tc>
          <w:tcPr>
            <w:tcW w:w="1752" w:type="dxa"/>
            <w:tcBorders>
              <w:top w:val="nil"/>
              <w:left w:val="nil"/>
              <w:bottom w:val="single" w:sz="8" w:space="0" w:color="auto"/>
              <w:right w:val="single" w:sz="8" w:space="0" w:color="auto"/>
            </w:tcBorders>
            <w:shd w:val="clear" w:color="auto" w:fill="auto"/>
            <w:noWrap/>
            <w:vAlign w:val="center"/>
            <w:hideMark/>
          </w:tcPr>
          <w:p w14:paraId="6F9EA5A5" w14:textId="77777777" w:rsidR="0074321B" w:rsidRPr="00251084" w:rsidRDefault="0074321B" w:rsidP="0074321B">
            <w:pPr>
              <w:spacing w:after="0" w:line="240" w:lineRule="auto"/>
              <w:jc w:val="center"/>
              <w:rPr>
                <w:rFonts w:ascii="Calibri" w:eastAsia="Times New Roman" w:hAnsi="Calibri" w:cs="Calibri"/>
                <w:sz w:val="18"/>
                <w:szCs w:val="18"/>
                <w:lang w:eastAsia="fr-FR"/>
              </w:rPr>
            </w:pPr>
            <w:r w:rsidRPr="00251084">
              <w:rPr>
                <w:rFonts w:ascii="Calibri" w:eastAsia="Times New Roman" w:hAnsi="Calibri" w:cs="Calibri"/>
                <w:sz w:val="18"/>
                <w:szCs w:val="18"/>
                <w:lang w:eastAsia="fr-FR"/>
              </w:rPr>
              <w:t>absent excusé</w:t>
            </w:r>
          </w:p>
        </w:tc>
      </w:tr>
      <w:tr w:rsidR="00251084" w:rsidRPr="00251084" w14:paraId="58C40A7C" w14:textId="77777777" w:rsidTr="0074321B">
        <w:trPr>
          <w:trHeight w:val="300"/>
        </w:trPr>
        <w:tc>
          <w:tcPr>
            <w:tcW w:w="1924" w:type="dxa"/>
            <w:tcBorders>
              <w:top w:val="nil"/>
              <w:left w:val="single" w:sz="8" w:space="0" w:color="auto"/>
              <w:bottom w:val="nil"/>
              <w:right w:val="single" w:sz="8" w:space="0" w:color="auto"/>
            </w:tcBorders>
            <w:shd w:val="clear" w:color="auto" w:fill="auto"/>
            <w:noWrap/>
            <w:vAlign w:val="center"/>
            <w:hideMark/>
          </w:tcPr>
          <w:p w14:paraId="700E38D3" w14:textId="77777777" w:rsidR="0074321B" w:rsidRPr="00251084" w:rsidRDefault="0074321B" w:rsidP="0074321B">
            <w:pPr>
              <w:spacing w:after="0" w:line="240" w:lineRule="auto"/>
              <w:jc w:val="right"/>
              <w:rPr>
                <w:rFonts w:ascii="Calibri" w:eastAsia="Times New Roman" w:hAnsi="Calibri" w:cs="Calibri"/>
                <w:sz w:val="18"/>
                <w:szCs w:val="18"/>
                <w:lang w:eastAsia="fr-FR"/>
              </w:rPr>
            </w:pPr>
            <w:r w:rsidRPr="00251084">
              <w:rPr>
                <w:rFonts w:ascii="Calibri" w:eastAsia="Times New Roman" w:hAnsi="Calibri" w:cs="Calibri"/>
                <w:sz w:val="18"/>
                <w:szCs w:val="18"/>
                <w:lang w:eastAsia="fr-FR"/>
              </w:rPr>
              <w:t>Serge BRESIN</w:t>
            </w:r>
          </w:p>
        </w:tc>
        <w:tc>
          <w:tcPr>
            <w:tcW w:w="1752" w:type="dxa"/>
            <w:tcBorders>
              <w:top w:val="nil"/>
              <w:left w:val="nil"/>
              <w:bottom w:val="nil"/>
              <w:right w:val="single" w:sz="8" w:space="0" w:color="auto"/>
            </w:tcBorders>
            <w:shd w:val="clear" w:color="auto" w:fill="auto"/>
            <w:noWrap/>
            <w:vAlign w:val="center"/>
            <w:hideMark/>
          </w:tcPr>
          <w:p w14:paraId="6CA6DEF3" w14:textId="2AE50CA5" w:rsidR="0074321B" w:rsidRPr="00251084" w:rsidRDefault="00251084" w:rsidP="0074321B">
            <w:pPr>
              <w:spacing w:after="0" w:line="240" w:lineRule="auto"/>
              <w:jc w:val="center"/>
              <w:rPr>
                <w:rFonts w:ascii="Calibri" w:eastAsia="Times New Roman" w:hAnsi="Calibri" w:cs="Calibri"/>
                <w:sz w:val="18"/>
                <w:szCs w:val="18"/>
                <w:lang w:eastAsia="fr-FR"/>
              </w:rPr>
            </w:pPr>
            <w:r>
              <w:rPr>
                <w:rFonts w:ascii="Calibri" w:eastAsia="Times New Roman" w:hAnsi="Calibri" w:cs="Calibri"/>
                <w:sz w:val="18"/>
                <w:szCs w:val="18"/>
                <w:lang w:eastAsia="fr-FR"/>
              </w:rPr>
              <w:t xml:space="preserve">par </w:t>
            </w:r>
            <w:proofErr w:type="spellStart"/>
            <w:r>
              <w:rPr>
                <w:rFonts w:ascii="Calibri" w:eastAsia="Times New Roman" w:hAnsi="Calibri" w:cs="Calibri"/>
                <w:sz w:val="18"/>
                <w:szCs w:val="18"/>
                <w:lang w:eastAsia="fr-FR"/>
              </w:rPr>
              <w:t>visio</w:t>
            </w:r>
            <w:proofErr w:type="spellEnd"/>
          </w:p>
        </w:tc>
      </w:tr>
      <w:tr w:rsidR="00251084" w:rsidRPr="00251084" w14:paraId="0B45F41C" w14:textId="77777777" w:rsidTr="00251084">
        <w:trPr>
          <w:trHeight w:val="300"/>
        </w:trPr>
        <w:tc>
          <w:tcPr>
            <w:tcW w:w="1924" w:type="dxa"/>
            <w:tcBorders>
              <w:top w:val="nil"/>
              <w:left w:val="single" w:sz="8" w:space="0" w:color="auto"/>
              <w:bottom w:val="nil"/>
              <w:right w:val="single" w:sz="8" w:space="0" w:color="auto"/>
            </w:tcBorders>
            <w:shd w:val="clear" w:color="auto" w:fill="auto"/>
            <w:noWrap/>
            <w:vAlign w:val="center"/>
          </w:tcPr>
          <w:p w14:paraId="6D5E8B93" w14:textId="1FC04931" w:rsidR="0074321B" w:rsidRPr="00251084" w:rsidRDefault="0074321B" w:rsidP="0074321B">
            <w:pPr>
              <w:spacing w:after="0" w:line="240" w:lineRule="auto"/>
              <w:jc w:val="right"/>
              <w:rPr>
                <w:rFonts w:ascii="Calibri" w:eastAsia="Times New Roman" w:hAnsi="Calibri" w:cs="Calibri"/>
                <w:sz w:val="18"/>
                <w:szCs w:val="18"/>
                <w:lang w:eastAsia="fr-FR"/>
              </w:rPr>
            </w:pPr>
            <w:r w:rsidRPr="00251084">
              <w:rPr>
                <w:rFonts w:ascii="Calibri" w:eastAsia="Times New Roman" w:hAnsi="Calibri" w:cs="Calibri"/>
                <w:sz w:val="18"/>
                <w:szCs w:val="18"/>
                <w:lang w:eastAsia="fr-FR"/>
              </w:rPr>
              <w:t>Teddy PUAUD</w:t>
            </w:r>
          </w:p>
        </w:tc>
        <w:tc>
          <w:tcPr>
            <w:tcW w:w="1752" w:type="dxa"/>
            <w:tcBorders>
              <w:top w:val="nil"/>
              <w:left w:val="nil"/>
              <w:bottom w:val="nil"/>
              <w:right w:val="single" w:sz="8" w:space="0" w:color="auto"/>
            </w:tcBorders>
            <w:shd w:val="clear" w:color="auto" w:fill="auto"/>
            <w:noWrap/>
            <w:vAlign w:val="center"/>
          </w:tcPr>
          <w:p w14:paraId="5F1D8A0D" w14:textId="469AC5BC" w:rsidR="0074321B" w:rsidRPr="00251084" w:rsidRDefault="00251084" w:rsidP="0074321B">
            <w:pPr>
              <w:spacing w:after="0" w:line="240" w:lineRule="auto"/>
              <w:jc w:val="center"/>
              <w:rPr>
                <w:rFonts w:ascii="Calibri" w:eastAsia="Times New Roman" w:hAnsi="Calibri" w:cs="Calibri"/>
                <w:sz w:val="18"/>
                <w:szCs w:val="18"/>
                <w:lang w:eastAsia="fr-FR"/>
              </w:rPr>
            </w:pPr>
            <w:r>
              <w:rPr>
                <w:rFonts w:ascii="Calibri" w:eastAsia="Times New Roman" w:hAnsi="Calibri" w:cs="Calibri"/>
                <w:sz w:val="18"/>
                <w:szCs w:val="18"/>
                <w:lang w:eastAsia="fr-FR"/>
              </w:rPr>
              <w:t xml:space="preserve">par </w:t>
            </w:r>
            <w:proofErr w:type="spellStart"/>
            <w:r>
              <w:rPr>
                <w:rFonts w:ascii="Calibri" w:eastAsia="Times New Roman" w:hAnsi="Calibri" w:cs="Calibri"/>
                <w:sz w:val="18"/>
                <w:szCs w:val="18"/>
                <w:lang w:eastAsia="fr-FR"/>
              </w:rPr>
              <w:t>visio</w:t>
            </w:r>
            <w:proofErr w:type="spellEnd"/>
          </w:p>
        </w:tc>
      </w:tr>
      <w:tr w:rsidR="00251084" w:rsidRPr="00251084" w14:paraId="278537AA" w14:textId="77777777" w:rsidTr="0074321B">
        <w:trPr>
          <w:trHeight w:val="300"/>
        </w:trPr>
        <w:tc>
          <w:tcPr>
            <w:tcW w:w="1924" w:type="dxa"/>
            <w:tcBorders>
              <w:top w:val="nil"/>
              <w:left w:val="single" w:sz="8" w:space="0" w:color="auto"/>
              <w:bottom w:val="single" w:sz="8" w:space="0" w:color="auto"/>
              <w:right w:val="single" w:sz="8" w:space="0" w:color="auto"/>
            </w:tcBorders>
            <w:shd w:val="clear" w:color="auto" w:fill="auto"/>
            <w:noWrap/>
            <w:vAlign w:val="center"/>
          </w:tcPr>
          <w:p w14:paraId="457735E9" w14:textId="0102522C" w:rsidR="00251084" w:rsidRPr="00251084" w:rsidRDefault="00251084" w:rsidP="0074321B">
            <w:pPr>
              <w:spacing w:after="0" w:line="240" w:lineRule="auto"/>
              <w:jc w:val="right"/>
              <w:rPr>
                <w:rFonts w:ascii="Calibri" w:eastAsia="Times New Roman" w:hAnsi="Calibri" w:cs="Calibri"/>
                <w:sz w:val="18"/>
                <w:szCs w:val="18"/>
                <w:lang w:eastAsia="fr-FR"/>
              </w:rPr>
            </w:pPr>
            <w:r w:rsidRPr="00251084">
              <w:rPr>
                <w:rFonts w:ascii="Calibri" w:eastAsia="Times New Roman" w:hAnsi="Calibri" w:cs="Calibri"/>
                <w:sz w:val="18"/>
                <w:szCs w:val="18"/>
                <w:lang w:eastAsia="fr-FR"/>
              </w:rPr>
              <w:t>Bruno LANNERREE</w:t>
            </w:r>
          </w:p>
        </w:tc>
        <w:tc>
          <w:tcPr>
            <w:tcW w:w="1752" w:type="dxa"/>
            <w:tcBorders>
              <w:top w:val="nil"/>
              <w:left w:val="nil"/>
              <w:bottom w:val="single" w:sz="8" w:space="0" w:color="auto"/>
              <w:right w:val="single" w:sz="8" w:space="0" w:color="auto"/>
            </w:tcBorders>
            <w:shd w:val="clear" w:color="auto" w:fill="auto"/>
            <w:noWrap/>
            <w:vAlign w:val="center"/>
          </w:tcPr>
          <w:p w14:paraId="095BF2FB" w14:textId="56E7738B" w:rsidR="00251084" w:rsidRPr="00251084" w:rsidRDefault="00251084" w:rsidP="0074321B">
            <w:pPr>
              <w:spacing w:after="0" w:line="240" w:lineRule="auto"/>
              <w:jc w:val="center"/>
              <w:rPr>
                <w:rFonts w:ascii="Calibri" w:eastAsia="Times New Roman" w:hAnsi="Calibri" w:cs="Calibri"/>
                <w:sz w:val="18"/>
                <w:szCs w:val="18"/>
                <w:lang w:eastAsia="fr-FR"/>
              </w:rPr>
            </w:pPr>
            <w:r>
              <w:rPr>
                <w:rFonts w:ascii="Calibri" w:eastAsia="Times New Roman" w:hAnsi="Calibri" w:cs="Calibri"/>
                <w:sz w:val="18"/>
                <w:szCs w:val="18"/>
                <w:lang w:eastAsia="fr-FR"/>
              </w:rPr>
              <w:t xml:space="preserve">par </w:t>
            </w:r>
            <w:proofErr w:type="spellStart"/>
            <w:r>
              <w:rPr>
                <w:rFonts w:ascii="Calibri" w:eastAsia="Times New Roman" w:hAnsi="Calibri" w:cs="Calibri"/>
                <w:sz w:val="18"/>
                <w:szCs w:val="18"/>
                <w:lang w:eastAsia="fr-FR"/>
              </w:rPr>
              <w:t>visio</w:t>
            </w:r>
            <w:proofErr w:type="spellEnd"/>
          </w:p>
        </w:tc>
      </w:tr>
    </w:tbl>
    <w:p w14:paraId="18024A97" w14:textId="55714E93" w:rsidR="00C25F32" w:rsidRDefault="00C25F32" w:rsidP="0008634D">
      <w:pPr>
        <w:spacing w:after="120" w:line="240" w:lineRule="auto"/>
        <w:jc w:val="both"/>
        <w:rPr>
          <w:rFonts w:cstheme="minorHAnsi"/>
          <w:bCs/>
          <w:sz w:val="18"/>
          <w:szCs w:val="18"/>
        </w:rPr>
      </w:pPr>
    </w:p>
    <w:p w14:paraId="76E033F1" w14:textId="12359CE4" w:rsidR="0074321B" w:rsidRDefault="0074321B" w:rsidP="0008634D">
      <w:pPr>
        <w:spacing w:after="120" w:line="240" w:lineRule="auto"/>
        <w:jc w:val="both"/>
        <w:rPr>
          <w:rFonts w:cstheme="minorHAnsi"/>
          <w:bCs/>
          <w:sz w:val="18"/>
          <w:szCs w:val="18"/>
        </w:rPr>
      </w:pPr>
    </w:p>
    <w:sectPr w:rsidR="0074321B" w:rsidSect="008623EF">
      <w:footerReference w:type="default" r:id="rId10"/>
      <w:pgSz w:w="11906" w:h="16838"/>
      <w:pgMar w:top="1134"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4A8B3D" w14:textId="77777777" w:rsidR="00474868" w:rsidRDefault="00474868" w:rsidP="007E1381">
      <w:pPr>
        <w:spacing w:after="0" w:line="240" w:lineRule="auto"/>
      </w:pPr>
      <w:r>
        <w:separator/>
      </w:r>
    </w:p>
  </w:endnote>
  <w:endnote w:type="continuationSeparator" w:id="0">
    <w:p w14:paraId="2604874B" w14:textId="77777777" w:rsidR="00474868" w:rsidRDefault="00474868" w:rsidP="007E1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3F48AA" w14:textId="234203E4" w:rsidR="007E1381" w:rsidRPr="007E1381" w:rsidRDefault="007E1381" w:rsidP="007E1381">
    <w:pPr>
      <w:pStyle w:val="Pieddepage"/>
      <w:pBdr>
        <w:top w:val="thinThickLargeGap" w:sz="24" w:space="1" w:color="0070C0"/>
      </w:pBdr>
      <w:tabs>
        <w:tab w:val="clear" w:pos="4536"/>
        <w:tab w:val="clear" w:pos="9072"/>
        <w:tab w:val="right" w:pos="10772"/>
      </w:tabs>
      <w:ind w:left="-567"/>
      <w:rPr>
        <w:rFonts w:cstheme="minorHAnsi"/>
        <w:color w:val="0070C0"/>
        <w:sz w:val="14"/>
        <w:szCs w:val="14"/>
      </w:rPr>
    </w:pPr>
    <w:r w:rsidRPr="007E1381">
      <w:rPr>
        <w:rFonts w:cstheme="minorHAnsi"/>
        <w:noProof/>
        <w:color w:val="0070C0"/>
        <w:sz w:val="14"/>
        <w:szCs w:val="14"/>
        <w:lang w:eastAsia="fr-FR"/>
      </w:rPr>
      <w:drawing>
        <wp:inline distT="0" distB="0" distL="0" distR="0" wp14:anchorId="02C01B2A" wp14:editId="1EDEC9B1">
          <wp:extent cx="643890" cy="255905"/>
          <wp:effectExtent l="19050" t="0" r="3810" b="0"/>
          <wp:docPr id="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srcRect/>
                  <a:stretch>
                    <a:fillRect/>
                  </a:stretch>
                </pic:blipFill>
                <pic:spPr bwMode="auto">
                  <a:xfrm>
                    <a:off x="0" y="0"/>
                    <a:ext cx="643890" cy="255905"/>
                  </a:xfrm>
                  <a:prstGeom prst="rect">
                    <a:avLst/>
                  </a:prstGeom>
                  <a:noFill/>
                  <a:ln w="9525">
                    <a:noFill/>
                    <a:miter lim="800000"/>
                    <a:headEnd/>
                    <a:tailEnd/>
                  </a:ln>
                </pic:spPr>
              </pic:pic>
            </a:graphicData>
          </a:graphic>
        </wp:inline>
      </w:drawing>
    </w:r>
    <w:r w:rsidRPr="007E1381">
      <w:rPr>
        <w:rFonts w:cstheme="minorHAnsi"/>
        <w:noProof/>
        <w:color w:val="0070C0"/>
        <w:sz w:val="14"/>
        <w:szCs w:val="14"/>
        <w:lang w:eastAsia="fr-FR"/>
      </w:rPr>
      <w:t xml:space="preserve"> </w:t>
    </w:r>
    <w:r w:rsidRPr="007E1381">
      <w:rPr>
        <w:rFonts w:cstheme="minorHAnsi"/>
        <w:color w:val="0070C0"/>
        <w:sz w:val="14"/>
        <w:szCs w:val="14"/>
      </w:rPr>
      <w:fldChar w:fldCharType="begin"/>
    </w:r>
    <w:r w:rsidRPr="007E1381">
      <w:rPr>
        <w:rFonts w:cstheme="minorHAnsi"/>
        <w:color w:val="0070C0"/>
        <w:sz w:val="14"/>
        <w:szCs w:val="14"/>
      </w:rPr>
      <w:instrText xml:space="preserve"> FILENAME   \* MERGEFORMAT </w:instrText>
    </w:r>
    <w:r w:rsidRPr="007E1381">
      <w:rPr>
        <w:rFonts w:cstheme="minorHAnsi"/>
        <w:color w:val="0070C0"/>
        <w:sz w:val="14"/>
        <w:szCs w:val="14"/>
      </w:rPr>
      <w:fldChar w:fldCharType="separate"/>
    </w:r>
    <w:r w:rsidR="00663B6C">
      <w:rPr>
        <w:rFonts w:cstheme="minorHAnsi"/>
        <w:noProof/>
        <w:color w:val="0070C0"/>
        <w:sz w:val="14"/>
        <w:szCs w:val="14"/>
      </w:rPr>
      <w:t>AFPAC_COPIL_Qualite_PAC_Reunion_03_11_2020_V1</w:t>
    </w:r>
    <w:r w:rsidRPr="007E1381">
      <w:rPr>
        <w:rFonts w:cstheme="minorHAnsi"/>
        <w:noProof/>
        <w:color w:val="0070C0"/>
        <w:sz w:val="14"/>
        <w:szCs w:val="14"/>
      </w:rPr>
      <w:fldChar w:fldCharType="end"/>
    </w:r>
    <w:r w:rsidRPr="007E1381">
      <w:rPr>
        <w:rFonts w:cstheme="minorHAnsi"/>
        <w:color w:val="0070C0"/>
        <w:sz w:val="14"/>
        <w:szCs w:val="14"/>
      </w:rPr>
      <w:tab/>
      <w:t xml:space="preserve">Page </w:t>
    </w:r>
    <w:r w:rsidRPr="007E1381">
      <w:rPr>
        <w:rFonts w:cstheme="minorHAnsi"/>
        <w:color w:val="0070C0"/>
        <w:sz w:val="14"/>
        <w:szCs w:val="14"/>
      </w:rPr>
      <w:fldChar w:fldCharType="begin"/>
    </w:r>
    <w:r w:rsidRPr="007E1381">
      <w:rPr>
        <w:rFonts w:cstheme="minorHAnsi"/>
        <w:color w:val="0070C0"/>
        <w:sz w:val="14"/>
        <w:szCs w:val="14"/>
      </w:rPr>
      <w:instrText>PAGE   \* MERGEFORMAT</w:instrText>
    </w:r>
    <w:r w:rsidRPr="007E1381">
      <w:rPr>
        <w:rFonts w:cstheme="minorHAnsi"/>
        <w:color w:val="0070C0"/>
        <w:sz w:val="14"/>
        <w:szCs w:val="14"/>
      </w:rPr>
      <w:fldChar w:fldCharType="separate"/>
    </w:r>
    <w:r w:rsidR="00DA48BC">
      <w:rPr>
        <w:rFonts w:cstheme="minorHAnsi"/>
        <w:noProof/>
        <w:color w:val="0070C0"/>
        <w:sz w:val="14"/>
        <w:szCs w:val="14"/>
      </w:rPr>
      <w:t>4</w:t>
    </w:r>
    <w:r w:rsidRPr="007E1381">
      <w:rPr>
        <w:rFonts w:cstheme="minorHAnsi"/>
        <w:color w:val="0070C0"/>
        <w:sz w:val="14"/>
        <w:szCs w:val="14"/>
      </w:rPr>
      <w:fldChar w:fldCharType="end"/>
    </w:r>
    <w:r w:rsidRPr="007E1381">
      <w:rPr>
        <w:rFonts w:cstheme="minorHAnsi"/>
        <w:color w:val="0070C0"/>
        <w:sz w:val="14"/>
        <w:szCs w:val="14"/>
      </w:rPr>
      <w:t>/</w:t>
    </w:r>
    <w:r w:rsidRPr="007E1381">
      <w:rPr>
        <w:rFonts w:cstheme="minorHAnsi"/>
        <w:color w:val="0070C0"/>
        <w:sz w:val="14"/>
        <w:szCs w:val="14"/>
      </w:rPr>
      <w:fldChar w:fldCharType="begin"/>
    </w:r>
    <w:r w:rsidRPr="007E1381">
      <w:rPr>
        <w:rFonts w:cstheme="minorHAnsi"/>
        <w:color w:val="0070C0"/>
        <w:sz w:val="14"/>
        <w:szCs w:val="14"/>
      </w:rPr>
      <w:instrText xml:space="preserve"> NUMPAGES   \* MERGEFORMAT </w:instrText>
    </w:r>
    <w:r w:rsidRPr="007E1381">
      <w:rPr>
        <w:rFonts w:cstheme="minorHAnsi"/>
        <w:color w:val="0070C0"/>
        <w:sz w:val="14"/>
        <w:szCs w:val="14"/>
      </w:rPr>
      <w:fldChar w:fldCharType="separate"/>
    </w:r>
    <w:r w:rsidR="00DA48BC">
      <w:rPr>
        <w:rFonts w:cstheme="minorHAnsi"/>
        <w:noProof/>
        <w:color w:val="0070C0"/>
        <w:sz w:val="14"/>
        <w:szCs w:val="14"/>
      </w:rPr>
      <w:t>5</w:t>
    </w:r>
    <w:r w:rsidRPr="007E1381">
      <w:rPr>
        <w:rFonts w:cstheme="minorHAnsi"/>
        <w:noProof/>
        <w:color w:val="0070C0"/>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96370B" w14:textId="77777777" w:rsidR="00474868" w:rsidRDefault="00474868" w:rsidP="007E1381">
      <w:pPr>
        <w:spacing w:after="0" w:line="240" w:lineRule="auto"/>
      </w:pPr>
      <w:r>
        <w:separator/>
      </w:r>
    </w:p>
  </w:footnote>
  <w:footnote w:type="continuationSeparator" w:id="0">
    <w:p w14:paraId="1AD1F835" w14:textId="77777777" w:rsidR="00474868" w:rsidRDefault="00474868" w:rsidP="007E13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25B0A"/>
    <w:multiLevelType w:val="multilevel"/>
    <w:tmpl w:val="AD2E3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C46E74"/>
    <w:multiLevelType w:val="hybridMultilevel"/>
    <w:tmpl w:val="4AD05A18"/>
    <w:lvl w:ilvl="0" w:tplc="040C0001">
      <w:start w:val="1"/>
      <w:numFmt w:val="bullet"/>
      <w:lvlText w:val=""/>
      <w:lvlJc w:val="left"/>
      <w:pPr>
        <w:ind w:left="720" w:hanging="360"/>
      </w:pPr>
      <w:rPr>
        <w:rFonts w:ascii="Symbol" w:hAnsi="Symbol" w:hint="default"/>
      </w:rPr>
    </w:lvl>
    <w:lvl w:ilvl="1" w:tplc="171C1520">
      <w:numFmt w:val="decimal"/>
      <w:lvlText w:val="-"/>
      <w:lvlJc w:val="left"/>
      <w:pPr>
        <w:ind w:left="1440" w:hanging="360"/>
      </w:pPr>
      <w:rPr>
        <w:rFonts w:ascii="Calibri" w:eastAsia="Yu Gothic" w:hAnsi="Calibri" w:cs="Calibri"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030574CE"/>
    <w:multiLevelType w:val="hybridMultilevel"/>
    <w:tmpl w:val="8C7612D6"/>
    <w:lvl w:ilvl="0" w:tplc="68AE50F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5E17B9"/>
    <w:multiLevelType w:val="hybridMultilevel"/>
    <w:tmpl w:val="7B9ECB3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6C26A22"/>
    <w:multiLevelType w:val="hybridMultilevel"/>
    <w:tmpl w:val="BD307B0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0CD20E5D"/>
    <w:multiLevelType w:val="hybridMultilevel"/>
    <w:tmpl w:val="0814283C"/>
    <w:lvl w:ilvl="0" w:tplc="040C000F">
      <w:start w:val="1"/>
      <w:numFmt w:val="decimal"/>
      <w:lvlText w:val="%1."/>
      <w:lvlJc w:val="left"/>
      <w:pPr>
        <w:ind w:left="720" w:hanging="360"/>
      </w:pPr>
    </w:lvl>
    <w:lvl w:ilvl="1" w:tplc="171C1520">
      <w:numFmt w:val="decimal"/>
      <w:lvlText w:val="-"/>
      <w:lvlJc w:val="left"/>
      <w:pPr>
        <w:ind w:left="1440" w:hanging="360"/>
      </w:pPr>
      <w:rPr>
        <w:rFonts w:ascii="Calibri" w:eastAsia="Yu Gothic" w:hAnsi="Calibri" w:cs="Calibri"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 w15:restartNumberingAfterBreak="0">
    <w:nsid w:val="0DCC03C2"/>
    <w:multiLevelType w:val="hybridMultilevel"/>
    <w:tmpl w:val="A7F2627E"/>
    <w:lvl w:ilvl="0" w:tplc="237A4EA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0A961F1"/>
    <w:multiLevelType w:val="multilevel"/>
    <w:tmpl w:val="3B44F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32402F"/>
    <w:multiLevelType w:val="hybridMultilevel"/>
    <w:tmpl w:val="262AA3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6E20DB4"/>
    <w:multiLevelType w:val="hybridMultilevel"/>
    <w:tmpl w:val="E0A6D85E"/>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878762D"/>
    <w:multiLevelType w:val="hybridMultilevel"/>
    <w:tmpl w:val="A5F2DB46"/>
    <w:lvl w:ilvl="0" w:tplc="237A4EA0">
      <w:numFmt w:val="bullet"/>
      <w:lvlText w:val="-"/>
      <w:lvlJc w:val="left"/>
      <w:pPr>
        <w:ind w:left="360" w:hanging="360"/>
      </w:pPr>
      <w:rPr>
        <w:rFonts w:ascii="Calibri" w:eastAsiaTheme="minorHAns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1F10664A"/>
    <w:multiLevelType w:val="multilevel"/>
    <w:tmpl w:val="D6BCA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FE1F3D"/>
    <w:multiLevelType w:val="hybridMultilevel"/>
    <w:tmpl w:val="31FC18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0B07F26"/>
    <w:multiLevelType w:val="hybridMultilevel"/>
    <w:tmpl w:val="4668787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53159FF"/>
    <w:multiLevelType w:val="hybridMultilevel"/>
    <w:tmpl w:val="EEFAAA8C"/>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B5B4679"/>
    <w:multiLevelType w:val="hybridMultilevel"/>
    <w:tmpl w:val="9F7A9D4C"/>
    <w:lvl w:ilvl="0" w:tplc="040C0001">
      <w:start w:val="1"/>
      <w:numFmt w:val="bullet"/>
      <w:lvlText w:val=""/>
      <w:lvlJc w:val="left"/>
      <w:pPr>
        <w:ind w:left="720" w:hanging="360"/>
      </w:pPr>
      <w:rPr>
        <w:rFonts w:ascii="Symbol" w:hAnsi="Symbol" w:hint="default"/>
      </w:rPr>
    </w:lvl>
    <w:lvl w:ilvl="1" w:tplc="171C1520">
      <w:numFmt w:val="decimal"/>
      <w:lvlText w:val="-"/>
      <w:lvlJc w:val="left"/>
      <w:pPr>
        <w:ind w:left="1440" w:hanging="360"/>
      </w:pPr>
      <w:rPr>
        <w:rFonts w:ascii="Calibri" w:eastAsia="Yu Gothic" w:hAnsi="Calibri" w:cs="Calibri"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6" w15:restartNumberingAfterBreak="0">
    <w:nsid w:val="3BFF65AF"/>
    <w:multiLevelType w:val="hybridMultilevel"/>
    <w:tmpl w:val="680E4704"/>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7" w15:restartNumberingAfterBreak="0">
    <w:nsid w:val="3DAB0A9B"/>
    <w:multiLevelType w:val="multilevel"/>
    <w:tmpl w:val="1FF09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575674"/>
    <w:multiLevelType w:val="hybridMultilevel"/>
    <w:tmpl w:val="E92A803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37D5B6B"/>
    <w:multiLevelType w:val="multilevel"/>
    <w:tmpl w:val="AACAA53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0" w15:restartNumberingAfterBreak="0">
    <w:nsid w:val="441C324B"/>
    <w:multiLevelType w:val="hybridMultilevel"/>
    <w:tmpl w:val="1DD6E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000E08"/>
    <w:multiLevelType w:val="multilevel"/>
    <w:tmpl w:val="07EEB57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2" w15:restartNumberingAfterBreak="0">
    <w:nsid w:val="493B2E49"/>
    <w:multiLevelType w:val="hybridMultilevel"/>
    <w:tmpl w:val="DBB66210"/>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3" w15:restartNumberingAfterBreak="0">
    <w:nsid w:val="4B320D91"/>
    <w:multiLevelType w:val="hybridMultilevel"/>
    <w:tmpl w:val="CEA4E6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CA776A9"/>
    <w:multiLevelType w:val="multilevel"/>
    <w:tmpl w:val="07908862"/>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5C45201C"/>
    <w:multiLevelType w:val="hybridMultilevel"/>
    <w:tmpl w:val="0056399C"/>
    <w:lvl w:ilvl="0" w:tplc="040C0001">
      <w:start w:val="1"/>
      <w:numFmt w:val="bullet"/>
      <w:lvlText w:val=""/>
      <w:lvlJc w:val="left"/>
      <w:pPr>
        <w:ind w:left="720" w:hanging="360"/>
      </w:pPr>
      <w:rPr>
        <w:rFonts w:ascii="Symbol" w:hAnsi="Symbol" w:hint="default"/>
      </w:rPr>
    </w:lvl>
    <w:lvl w:ilvl="1" w:tplc="171C1520">
      <w:numFmt w:val="decimal"/>
      <w:lvlText w:val="-"/>
      <w:lvlJc w:val="left"/>
      <w:pPr>
        <w:ind w:left="1440" w:hanging="360"/>
      </w:pPr>
      <w:rPr>
        <w:rFonts w:ascii="Calibri" w:eastAsia="Yu Gothic" w:hAnsi="Calibri" w:cs="Calibri"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6" w15:restartNumberingAfterBreak="0">
    <w:nsid w:val="5EE06FFE"/>
    <w:multiLevelType w:val="hybridMultilevel"/>
    <w:tmpl w:val="6DD06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D53FAE"/>
    <w:multiLevelType w:val="hybridMultilevel"/>
    <w:tmpl w:val="9300D2F4"/>
    <w:lvl w:ilvl="0" w:tplc="79FAFEBA">
      <w:start w:val="1"/>
      <w:numFmt w:val="decimal"/>
      <w:lvlText w:val="%1."/>
      <w:lvlJc w:val="left"/>
      <w:pPr>
        <w:tabs>
          <w:tab w:val="num" w:pos="720"/>
        </w:tabs>
        <w:ind w:left="720" w:hanging="360"/>
      </w:pPr>
    </w:lvl>
    <w:lvl w:ilvl="1" w:tplc="BB0A0DC4">
      <w:numFmt w:val="bullet"/>
      <w:lvlText w:val="•"/>
      <w:lvlJc w:val="left"/>
      <w:pPr>
        <w:tabs>
          <w:tab w:val="num" w:pos="1440"/>
        </w:tabs>
        <w:ind w:left="1440" w:hanging="360"/>
      </w:pPr>
      <w:rPr>
        <w:rFonts w:ascii="Arial" w:hAnsi="Arial" w:hint="default"/>
      </w:rPr>
    </w:lvl>
    <w:lvl w:ilvl="2" w:tplc="803CEA40" w:tentative="1">
      <w:start w:val="1"/>
      <w:numFmt w:val="decimal"/>
      <w:lvlText w:val="%3."/>
      <w:lvlJc w:val="left"/>
      <w:pPr>
        <w:tabs>
          <w:tab w:val="num" w:pos="2160"/>
        </w:tabs>
        <w:ind w:left="2160" w:hanging="360"/>
      </w:pPr>
    </w:lvl>
    <w:lvl w:ilvl="3" w:tplc="5028A1E8" w:tentative="1">
      <w:start w:val="1"/>
      <w:numFmt w:val="decimal"/>
      <w:lvlText w:val="%4."/>
      <w:lvlJc w:val="left"/>
      <w:pPr>
        <w:tabs>
          <w:tab w:val="num" w:pos="2880"/>
        </w:tabs>
        <w:ind w:left="2880" w:hanging="360"/>
      </w:pPr>
    </w:lvl>
    <w:lvl w:ilvl="4" w:tplc="BCCA3260" w:tentative="1">
      <w:start w:val="1"/>
      <w:numFmt w:val="decimal"/>
      <w:lvlText w:val="%5."/>
      <w:lvlJc w:val="left"/>
      <w:pPr>
        <w:tabs>
          <w:tab w:val="num" w:pos="3600"/>
        </w:tabs>
        <w:ind w:left="3600" w:hanging="360"/>
      </w:pPr>
    </w:lvl>
    <w:lvl w:ilvl="5" w:tplc="16AACD7C" w:tentative="1">
      <w:start w:val="1"/>
      <w:numFmt w:val="decimal"/>
      <w:lvlText w:val="%6."/>
      <w:lvlJc w:val="left"/>
      <w:pPr>
        <w:tabs>
          <w:tab w:val="num" w:pos="4320"/>
        </w:tabs>
        <w:ind w:left="4320" w:hanging="360"/>
      </w:pPr>
    </w:lvl>
    <w:lvl w:ilvl="6" w:tplc="B0AAE080" w:tentative="1">
      <w:start w:val="1"/>
      <w:numFmt w:val="decimal"/>
      <w:lvlText w:val="%7."/>
      <w:lvlJc w:val="left"/>
      <w:pPr>
        <w:tabs>
          <w:tab w:val="num" w:pos="5040"/>
        </w:tabs>
        <w:ind w:left="5040" w:hanging="360"/>
      </w:pPr>
    </w:lvl>
    <w:lvl w:ilvl="7" w:tplc="21540E06" w:tentative="1">
      <w:start w:val="1"/>
      <w:numFmt w:val="decimal"/>
      <w:lvlText w:val="%8."/>
      <w:lvlJc w:val="left"/>
      <w:pPr>
        <w:tabs>
          <w:tab w:val="num" w:pos="5760"/>
        </w:tabs>
        <w:ind w:left="5760" w:hanging="360"/>
      </w:pPr>
    </w:lvl>
    <w:lvl w:ilvl="8" w:tplc="3AC4D5DC" w:tentative="1">
      <w:start w:val="1"/>
      <w:numFmt w:val="decimal"/>
      <w:lvlText w:val="%9."/>
      <w:lvlJc w:val="left"/>
      <w:pPr>
        <w:tabs>
          <w:tab w:val="num" w:pos="6480"/>
        </w:tabs>
        <w:ind w:left="6480" w:hanging="360"/>
      </w:pPr>
    </w:lvl>
  </w:abstractNum>
  <w:abstractNum w:abstractNumId="28" w15:restartNumberingAfterBreak="0">
    <w:nsid w:val="6EB305CE"/>
    <w:multiLevelType w:val="hybridMultilevel"/>
    <w:tmpl w:val="A5EE17A6"/>
    <w:lvl w:ilvl="0" w:tplc="237A4EA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1D11F4E"/>
    <w:multiLevelType w:val="hybridMultilevel"/>
    <w:tmpl w:val="507032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5091909"/>
    <w:multiLevelType w:val="multilevel"/>
    <w:tmpl w:val="3508E8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75354CA3"/>
    <w:multiLevelType w:val="hybridMultilevel"/>
    <w:tmpl w:val="B0AAD63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94D4841"/>
    <w:multiLevelType w:val="hybridMultilevel"/>
    <w:tmpl w:val="56F6A0A6"/>
    <w:lvl w:ilvl="0" w:tplc="923A4DFA">
      <w:start w:val="1"/>
      <w:numFmt w:val="bullet"/>
      <w:lvlText w:val="•"/>
      <w:lvlJc w:val="left"/>
      <w:pPr>
        <w:tabs>
          <w:tab w:val="num" w:pos="927"/>
        </w:tabs>
        <w:ind w:left="927" w:hanging="360"/>
      </w:pPr>
      <w:rPr>
        <w:rFonts w:ascii="Arial" w:hAnsi="Arial" w:hint="default"/>
      </w:rPr>
    </w:lvl>
    <w:lvl w:ilvl="1" w:tplc="D7F21C5A" w:tentative="1">
      <w:start w:val="1"/>
      <w:numFmt w:val="bullet"/>
      <w:lvlText w:val="•"/>
      <w:lvlJc w:val="left"/>
      <w:pPr>
        <w:tabs>
          <w:tab w:val="num" w:pos="1647"/>
        </w:tabs>
        <w:ind w:left="1647" w:hanging="360"/>
      </w:pPr>
      <w:rPr>
        <w:rFonts w:ascii="Arial" w:hAnsi="Arial" w:hint="default"/>
      </w:rPr>
    </w:lvl>
    <w:lvl w:ilvl="2" w:tplc="06B8176E" w:tentative="1">
      <w:start w:val="1"/>
      <w:numFmt w:val="bullet"/>
      <w:lvlText w:val="•"/>
      <w:lvlJc w:val="left"/>
      <w:pPr>
        <w:tabs>
          <w:tab w:val="num" w:pos="2367"/>
        </w:tabs>
        <w:ind w:left="2367" w:hanging="360"/>
      </w:pPr>
      <w:rPr>
        <w:rFonts w:ascii="Arial" w:hAnsi="Arial" w:hint="default"/>
      </w:rPr>
    </w:lvl>
    <w:lvl w:ilvl="3" w:tplc="5D4EE886" w:tentative="1">
      <w:start w:val="1"/>
      <w:numFmt w:val="bullet"/>
      <w:lvlText w:val="•"/>
      <w:lvlJc w:val="left"/>
      <w:pPr>
        <w:tabs>
          <w:tab w:val="num" w:pos="3087"/>
        </w:tabs>
        <w:ind w:left="3087" w:hanging="360"/>
      </w:pPr>
      <w:rPr>
        <w:rFonts w:ascii="Arial" w:hAnsi="Arial" w:hint="default"/>
      </w:rPr>
    </w:lvl>
    <w:lvl w:ilvl="4" w:tplc="FCB2F594" w:tentative="1">
      <w:start w:val="1"/>
      <w:numFmt w:val="bullet"/>
      <w:lvlText w:val="•"/>
      <w:lvlJc w:val="left"/>
      <w:pPr>
        <w:tabs>
          <w:tab w:val="num" w:pos="3807"/>
        </w:tabs>
        <w:ind w:left="3807" w:hanging="360"/>
      </w:pPr>
      <w:rPr>
        <w:rFonts w:ascii="Arial" w:hAnsi="Arial" w:hint="default"/>
      </w:rPr>
    </w:lvl>
    <w:lvl w:ilvl="5" w:tplc="EC06622C" w:tentative="1">
      <w:start w:val="1"/>
      <w:numFmt w:val="bullet"/>
      <w:lvlText w:val="•"/>
      <w:lvlJc w:val="left"/>
      <w:pPr>
        <w:tabs>
          <w:tab w:val="num" w:pos="4527"/>
        </w:tabs>
        <w:ind w:left="4527" w:hanging="360"/>
      </w:pPr>
      <w:rPr>
        <w:rFonts w:ascii="Arial" w:hAnsi="Arial" w:hint="default"/>
      </w:rPr>
    </w:lvl>
    <w:lvl w:ilvl="6" w:tplc="CB3684D8" w:tentative="1">
      <w:start w:val="1"/>
      <w:numFmt w:val="bullet"/>
      <w:lvlText w:val="•"/>
      <w:lvlJc w:val="left"/>
      <w:pPr>
        <w:tabs>
          <w:tab w:val="num" w:pos="5247"/>
        </w:tabs>
        <w:ind w:left="5247" w:hanging="360"/>
      </w:pPr>
      <w:rPr>
        <w:rFonts w:ascii="Arial" w:hAnsi="Arial" w:hint="default"/>
      </w:rPr>
    </w:lvl>
    <w:lvl w:ilvl="7" w:tplc="D3E6AC0E" w:tentative="1">
      <w:start w:val="1"/>
      <w:numFmt w:val="bullet"/>
      <w:lvlText w:val="•"/>
      <w:lvlJc w:val="left"/>
      <w:pPr>
        <w:tabs>
          <w:tab w:val="num" w:pos="5967"/>
        </w:tabs>
        <w:ind w:left="5967" w:hanging="360"/>
      </w:pPr>
      <w:rPr>
        <w:rFonts w:ascii="Arial" w:hAnsi="Arial" w:hint="default"/>
      </w:rPr>
    </w:lvl>
    <w:lvl w:ilvl="8" w:tplc="0C64A652" w:tentative="1">
      <w:start w:val="1"/>
      <w:numFmt w:val="bullet"/>
      <w:lvlText w:val="•"/>
      <w:lvlJc w:val="left"/>
      <w:pPr>
        <w:tabs>
          <w:tab w:val="num" w:pos="6687"/>
        </w:tabs>
        <w:ind w:left="6687" w:hanging="360"/>
      </w:pPr>
      <w:rPr>
        <w:rFonts w:ascii="Arial" w:hAnsi="Arial" w:hint="default"/>
      </w:rPr>
    </w:lvl>
  </w:abstractNum>
  <w:abstractNum w:abstractNumId="33" w15:restartNumberingAfterBreak="0">
    <w:nsid w:val="7B3A2EDB"/>
    <w:multiLevelType w:val="multilevel"/>
    <w:tmpl w:val="87AE7D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7DA2031C"/>
    <w:multiLevelType w:val="multilevel"/>
    <w:tmpl w:val="07EEB57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11"/>
  </w:num>
  <w:num w:numId="2">
    <w:abstractNumId w:val="19"/>
  </w:num>
  <w:num w:numId="3">
    <w:abstractNumId w:val="34"/>
  </w:num>
  <w:num w:numId="4">
    <w:abstractNumId w:val="0"/>
  </w:num>
  <w:num w:numId="5">
    <w:abstractNumId w:val="7"/>
    <w:lvlOverride w:ilvl="0">
      <w:startOverride w:val="1"/>
    </w:lvlOverride>
  </w:num>
  <w:num w:numId="6">
    <w:abstractNumId w:val="17"/>
    <w:lvlOverride w:ilvl="0">
      <w:startOverride w:val="2"/>
    </w:lvlOverride>
  </w:num>
  <w:num w:numId="7">
    <w:abstractNumId w:val="26"/>
  </w:num>
  <w:num w:numId="8">
    <w:abstractNumId w:val="20"/>
  </w:num>
  <w:num w:numId="9">
    <w:abstractNumId w:val="21"/>
  </w:num>
  <w:num w:numId="10">
    <w:abstractNumId w:val="10"/>
  </w:num>
  <w:num w:numId="11">
    <w:abstractNumId w:val="28"/>
  </w:num>
  <w:num w:numId="12">
    <w:abstractNumId w:val="6"/>
  </w:num>
  <w:num w:numId="13">
    <w:abstractNumId w:val="29"/>
  </w:num>
  <w:num w:numId="14">
    <w:abstractNumId w:val="13"/>
  </w:num>
  <w:num w:numId="15">
    <w:abstractNumId w:val="4"/>
  </w:num>
  <w:num w:numId="16">
    <w:abstractNumId w:val="8"/>
  </w:num>
  <w:num w:numId="17">
    <w:abstractNumId w:val="31"/>
  </w:num>
  <w:num w:numId="18">
    <w:abstractNumId w:val="22"/>
  </w:num>
  <w:num w:numId="19">
    <w:abstractNumId w:val="2"/>
  </w:num>
  <w:num w:numId="20">
    <w:abstractNumId w:val="3"/>
  </w:num>
  <w:num w:numId="21">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15"/>
  </w:num>
  <w:num w:numId="24">
    <w:abstractNumId w:val="1"/>
  </w:num>
  <w:num w:numId="25">
    <w:abstractNumId w:val="18"/>
  </w:num>
  <w:num w:numId="26">
    <w:abstractNumId w:val="27"/>
  </w:num>
  <w:num w:numId="27">
    <w:abstractNumId w:val="12"/>
  </w:num>
  <w:num w:numId="28">
    <w:abstractNumId w:val="32"/>
  </w:num>
  <w:num w:numId="29">
    <w:abstractNumId w:val="30"/>
  </w:num>
  <w:num w:numId="30">
    <w:abstractNumId w:val="33"/>
  </w:num>
  <w:num w:numId="31">
    <w:abstractNumId w:val="24"/>
  </w:num>
  <w:num w:numId="32">
    <w:abstractNumId w:val="23"/>
  </w:num>
  <w:num w:numId="33">
    <w:abstractNumId w:val="9"/>
  </w:num>
  <w:num w:numId="34">
    <w:abstractNumId w:val="14"/>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120"/>
    <w:rsid w:val="0000562A"/>
    <w:rsid w:val="00013EC8"/>
    <w:rsid w:val="000157C0"/>
    <w:rsid w:val="0001638B"/>
    <w:rsid w:val="00016D88"/>
    <w:rsid w:val="00042CD4"/>
    <w:rsid w:val="00051288"/>
    <w:rsid w:val="00052EA9"/>
    <w:rsid w:val="00054AC6"/>
    <w:rsid w:val="00060B77"/>
    <w:rsid w:val="00066388"/>
    <w:rsid w:val="000669CB"/>
    <w:rsid w:val="00082131"/>
    <w:rsid w:val="0008524B"/>
    <w:rsid w:val="0008634D"/>
    <w:rsid w:val="0009298E"/>
    <w:rsid w:val="00095A8E"/>
    <w:rsid w:val="000A60F5"/>
    <w:rsid w:val="000C29E9"/>
    <w:rsid w:val="000C2F30"/>
    <w:rsid w:val="000D17E7"/>
    <w:rsid w:val="000D3FA1"/>
    <w:rsid w:val="000D60EA"/>
    <w:rsid w:val="000F14C9"/>
    <w:rsid w:val="000F15E6"/>
    <w:rsid w:val="000F3CFF"/>
    <w:rsid w:val="000F47A1"/>
    <w:rsid w:val="000F5AEE"/>
    <w:rsid w:val="000F5CC8"/>
    <w:rsid w:val="000F750A"/>
    <w:rsid w:val="001036A0"/>
    <w:rsid w:val="001224AA"/>
    <w:rsid w:val="00122CC4"/>
    <w:rsid w:val="00140958"/>
    <w:rsid w:val="001412C2"/>
    <w:rsid w:val="00141D14"/>
    <w:rsid w:val="00160ADD"/>
    <w:rsid w:val="001618D7"/>
    <w:rsid w:val="00161C91"/>
    <w:rsid w:val="001637B6"/>
    <w:rsid w:val="001675C9"/>
    <w:rsid w:val="0016782A"/>
    <w:rsid w:val="00183574"/>
    <w:rsid w:val="001877AB"/>
    <w:rsid w:val="001904D7"/>
    <w:rsid w:val="001A0893"/>
    <w:rsid w:val="001A5019"/>
    <w:rsid w:val="001B17F6"/>
    <w:rsid w:val="001B306B"/>
    <w:rsid w:val="001B5DF7"/>
    <w:rsid w:val="001B6EFF"/>
    <w:rsid w:val="001C09D4"/>
    <w:rsid w:val="001C2680"/>
    <w:rsid w:val="001C2703"/>
    <w:rsid w:val="001D25B9"/>
    <w:rsid w:val="001D6D87"/>
    <w:rsid w:val="001E4616"/>
    <w:rsid w:val="001F090F"/>
    <w:rsid w:val="001F221A"/>
    <w:rsid w:val="0022701D"/>
    <w:rsid w:val="00233A61"/>
    <w:rsid w:val="00236BFE"/>
    <w:rsid w:val="00240001"/>
    <w:rsid w:val="00251084"/>
    <w:rsid w:val="00253CBB"/>
    <w:rsid w:val="0025740D"/>
    <w:rsid w:val="00264B23"/>
    <w:rsid w:val="0027498B"/>
    <w:rsid w:val="00277624"/>
    <w:rsid w:val="002929AD"/>
    <w:rsid w:val="00293229"/>
    <w:rsid w:val="002971B6"/>
    <w:rsid w:val="002A364A"/>
    <w:rsid w:val="002A6F74"/>
    <w:rsid w:val="002B2550"/>
    <w:rsid w:val="002B5DF2"/>
    <w:rsid w:val="002D2D50"/>
    <w:rsid w:val="002D3AE3"/>
    <w:rsid w:val="002E1238"/>
    <w:rsid w:val="002E3547"/>
    <w:rsid w:val="002E3CB2"/>
    <w:rsid w:val="002E6034"/>
    <w:rsid w:val="0032529C"/>
    <w:rsid w:val="0033279B"/>
    <w:rsid w:val="00342C69"/>
    <w:rsid w:val="00344ED8"/>
    <w:rsid w:val="00355121"/>
    <w:rsid w:val="0035778E"/>
    <w:rsid w:val="0037197B"/>
    <w:rsid w:val="00371B7D"/>
    <w:rsid w:val="0037238E"/>
    <w:rsid w:val="00373E13"/>
    <w:rsid w:val="00381AE9"/>
    <w:rsid w:val="00385272"/>
    <w:rsid w:val="003874F0"/>
    <w:rsid w:val="00394ADF"/>
    <w:rsid w:val="003976FB"/>
    <w:rsid w:val="003B13E3"/>
    <w:rsid w:val="003B6ABD"/>
    <w:rsid w:val="003C148F"/>
    <w:rsid w:val="003C1670"/>
    <w:rsid w:val="003C4BCD"/>
    <w:rsid w:val="003C638F"/>
    <w:rsid w:val="003E0858"/>
    <w:rsid w:val="003F3315"/>
    <w:rsid w:val="00403A10"/>
    <w:rsid w:val="00405524"/>
    <w:rsid w:val="004064CD"/>
    <w:rsid w:val="004131DC"/>
    <w:rsid w:val="00433764"/>
    <w:rsid w:val="0044001B"/>
    <w:rsid w:val="00444F6D"/>
    <w:rsid w:val="00445E93"/>
    <w:rsid w:val="0045538A"/>
    <w:rsid w:val="004733D3"/>
    <w:rsid w:val="00474868"/>
    <w:rsid w:val="00487B3E"/>
    <w:rsid w:val="004B6948"/>
    <w:rsid w:val="004C3451"/>
    <w:rsid w:val="004D0423"/>
    <w:rsid w:val="004D365E"/>
    <w:rsid w:val="004D653B"/>
    <w:rsid w:val="004E0268"/>
    <w:rsid w:val="004E3D86"/>
    <w:rsid w:val="00507D28"/>
    <w:rsid w:val="00513008"/>
    <w:rsid w:val="005146BB"/>
    <w:rsid w:val="005165E7"/>
    <w:rsid w:val="00520CD9"/>
    <w:rsid w:val="00525044"/>
    <w:rsid w:val="00534143"/>
    <w:rsid w:val="005359F3"/>
    <w:rsid w:val="0053644D"/>
    <w:rsid w:val="00545632"/>
    <w:rsid w:val="00550FE7"/>
    <w:rsid w:val="00561916"/>
    <w:rsid w:val="00565582"/>
    <w:rsid w:val="005704B6"/>
    <w:rsid w:val="00575EF3"/>
    <w:rsid w:val="00582F7E"/>
    <w:rsid w:val="00583115"/>
    <w:rsid w:val="005A2F21"/>
    <w:rsid w:val="005A42A1"/>
    <w:rsid w:val="005B3186"/>
    <w:rsid w:val="005B7A98"/>
    <w:rsid w:val="005D2A19"/>
    <w:rsid w:val="005E29A1"/>
    <w:rsid w:val="005F620E"/>
    <w:rsid w:val="005F7235"/>
    <w:rsid w:val="00603450"/>
    <w:rsid w:val="00611208"/>
    <w:rsid w:val="006115F8"/>
    <w:rsid w:val="0061254D"/>
    <w:rsid w:val="006137D2"/>
    <w:rsid w:val="00614C78"/>
    <w:rsid w:val="0062619B"/>
    <w:rsid w:val="00640C8E"/>
    <w:rsid w:val="006411D7"/>
    <w:rsid w:val="0064561A"/>
    <w:rsid w:val="006504E4"/>
    <w:rsid w:val="00653CC0"/>
    <w:rsid w:val="006549C3"/>
    <w:rsid w:val="00660A85"/>
    <w:rsid w:val="00661162"/>
    <w:rsid w:val="00663B6C"/>
    <w:rsid w:val="0066500E"/>
    <w:rsid w:val="00665DCE"/>
    <w:rsid w:val="00670473"/>
    <w:rsid w:val="00690284"/>
    <w:rsid w:val="006A1086"/>
    <w:rsid w:val="006A4148"/>
    <w:rsid w:val="006A64B2"/>
    <w:rsid w:val="006A78CF"/>
    <w:rsid w:val="006B18DE"/>
    <w:rsid w:val="006C67A9"/>
    <w:rsid w:val="006E0AB5"/>
    <w:rsid w:val="006F073A"/>
    <w:rsid w:val="006F0FB2"/>
    <w:rsid w:val="006F2A04"/>
    <w:rsid w:val="006F2E5D"/>
    <w:rsid w:val="006F6FAA"/>
    <w:rsid w:val="00701D08"/>
    <w:rsid w:val="00704C37"/>
    <w:rsid w:val="00706F1F"/>
    <w:rsid w:val="00712146"/>
    <w:rsid w:val="00715B80"/>
    <w:rsid w:val="007225EA"/>
    <w:rsid w:val="0072683A"/>
    <w:rsid w:val="00727D82"/>
    <w:rsid w:val="0073564D"/>
    <w:rsid w:val="00735917"/>
    <w:rsid w:val="00736340"/>
    <w:rsid w:val="007418E4"/>
    <w:rsid w:val="0074321B"/>
    <w:rsid w:val="00743800"/>
    <w:rsid w:val="00743A29"/>
    <w:rsid w:val="00744C2F"/>
    <w:rsid w:val="007538ED"/>
    <w:rsid w:val="007570C2"/>
    <w:rsid w:val="00757D3C"/>
    <w:rsid w:val="00765709"/>
    <w:rsid w:val="00777884"/>
    <w:rsid w:val="007845D8"/>
    <w:rsid w:val="00784B38"/>
    <w:rsid w:val="007907F8"/>
    <w:rsid w:val="007A2E49"/>
    <w:rsid w:val="007B1D52"/>
    <w:rsid w:val="007C47C0"/>
    <w:rsid w:val="007D5D7D"/>
    <w:rsid w:val="007E1381"/>
    <w:rsid w:val="007F52E5"/>
    <w:rsid w:val="00804861"/>
    <w:rsid w:val="00813D00"/>
    <w:rsid w:val="0081712F"/>
    <w:rsid w:val="00820077"/>
    <w:rsid w:val="0082664B"/>
    <w:rsid w:val="00847EB3"/>
    <w:rsid w:val="008623EF"/>
    <w:rsid w:val="0087414E"/>
    <w:rsid w:val="00874E6C"/>
    <w:rsid w:val="00885C34"/>
    <w:rsid w:val="00887D54"/>
    <w:rsid w:val="00895E09"/>
    <w:rsid w:val="008A08BA"/>
    <w:rsid w:val="008A08F9"/>
    <w:rsid w:val="008A3A3F"/>
    <w:rsid w:val="008B0CB8"/>
    <w:rsid w:val="008B65FF"/>
    <w:rsid w:val="008C285A"/>
    <w:rsid w:val="008C7192"/>
    <w:rsid w:val="008D3637"/>
    <w:rsid w:val="008E06D4"/>
    <w:rsid w:val="008E0D8D"/>
    <w:rsid w:val="008E61B7"/>
    <w:rsid w:val="00900F65"/>
    <w:rsid w:val="00902247"/>
    <w:rsid w:val="00904577"/>
    <w:rsid w:val="009150EC"/>
    <w:rsid w:val="00920AC4"/>
    <w:rsid w:val="00921049"/>
    <w:rsid w:val="009235AA"/>
    <w:rsid w:val="00925161"/>
    <w:rsid w:val="00935688"/>
    <w:rsid w:val="0093721C"/>
    <w:rsid w:val="00943283"/>
    <w:rsid w:val="009433AE"/>
    <w:rsid w:val="00945814"/>
    <w:rsid w:val="009648DD"/>
    <w:rsid w:val="009649E6"/>
    <w:rsid w:val="0096580E"/>
    <w:rsid w:val="00971167"/>
    <w:rsid w:val="009755A0"/>
    <w:rsid w:val="009818AE"/>
    <w:rsid w:val="009830B0"/>
    <w:rsid w:val="00983DBF"/>
    <w:rsid w:val="00994A5B"/>
    <w:rsid w:val="009A67E4"/>
    <w:rsid w:val="009B03F3"/>
    <w:rsid w:val="009C0242"/>
    <w:rsid w:val="009C0544"/>
    <w:rsid w:val="009C73F1"/>
    <w:rsid w:val="009D5ECF"/>
    <w:rsid w:val="009E0544"/>
    <w:rsid w:val="009E277A"/>
    <w:rsid w:val="00A056CD"/>
    <w:rsid w:val="00A07294"/>
    <w:rsid w:val="00A25F5B"/>
    <w:rsid w:val="00A27DCF"/>
    <w:rsid w:val="00A308EB"/>
    <w:rsid w:val="00A36A95"/>
    <w:rsid w:val="00A37B4B"/>
    <w:rsid w:val="00A415F1"/>
    <w:rsid w:val="00A50A04"/>
    <w:rsid w:val="00A62FF6"/>
    <w:rsid w:val="00A6502E"/>
    <w:rsid w:val="00A6662F"/>
    <w:rsid w:val="00A67655"/>
    <w:rsid w:val="00A74D71"/>
    <w:rsid w:val="00A75F33"/>
    <w:rsid w:val="00A84AB5"/>
    <w:rsid w:val="00A85432"/>
    <w:rsid w:val="00A86CE2"/>
    <w:rsid w:val="00A9260B"/>
    <w:rsid w:val="00A93338"/>
    <w:rsid w:val="00A93A2F"/>
    <w:rsid w:val="00A96ADD"/>
    <w:rsid w:val="00AB7C92"/>
    <w:rsid w:val="00AC007B"/>
    <w:rsid w:val="00AC774F"/>
    <w:rsid w:val="00AD2677"/>
    <w:rsid w:val="00AD2F8E"/>
    <w:rsid w:val="00AD6846"/>
    <w:rsid w:val="00AD6E13"/>
    <w:rsid w:val="00AE08FB"/>
    <w:rsid w:val="00AE4000"/>
    <w:rsid w:val="00AE5E78"/>
    <w:rsid w:val="00AE6DF1"/>
    <w:rsid w:val="00B05985"/>
    <w:rsid w:val="00B10D49"/>
    <w:rsid w:val="00B1280E"/>
    <w:rsid w:val="00B24559"/>
    <w:rsid w:val="00B411FE"/>
    <w:rsid w:val="00B425CA"/>
    <w:rsid w:val="00B643CA"/>
    <w:rsid w:val="00B71C7F"/>
    <w:rsid w:val="00B80821"/>
    <w:rsid w:val="00B95C3E"/>
    <w:rsid w:val="00BA7FBD"/>
    <w:rsid w:val="00BB51AF"/>
    <w:rsid w:val="00BB76EE"/>
    <w:rsid w:val="00BC0509"/>
    <w:rsid w:val="00BC2908"/>
    <w:rsid w:val="00BC4DDD"/>
    <w:rsid w:val="00BC7EC1"/>
    <w:rsid w:val="00BE65F6"/>
    <w:rsid w:val="00BE7B77"/>
    <w:rsid w:val="00BF35CC"/>
    <w:rsid w:val="00C007EB"/>
    <w:rsid w:val="00C10BD0"/>
    <w:rsid w:val="00C25F32"/>
    <w:rsid w:val="00C2791B"/>
    <w:rsid w:val="00C347D2"/>
    <w:rsid w:val="00C434A1"/>
    <w:rsid w:val="00C4390B"/>
    <w:rsid w:val="00C43E58"/>
    <w:rsid w:val="00C44FC7"/>
    <w:rsid w:val="00C505D3"/>
    <w:rsid w:val="00C56FF0"/>
    <w:rsid w:val="00C600AF"/>
    <w:rsid w:val="00C901FE"/>
    <w:rsid w:val="00C906C7"/>
    <w:rsid w:val="00C91995"/>
    <w:rsid w:val="00CA2374"/>
    <w:rsid w:val="00CA6B27"/>
    <w:rsid w:val="00CB3FFB"/>
    <w:rsid w:val="00CB5585"/>
    <w:rsid w:val="00CC1CD3"/>
    <w:rsid w:val="00CD1C0B"/>
    <w:rsid w:val="00CE09C7"/>
    <w:rsid w:val="00CE180D"/>
    <w:rsid w:val="00CE7E70"/>
    <w:rsid w:val="00CF2120"/>
    <w:rsid w:val="00CF3651"/>
    <w:rsid w:val="00D0148F"/>
    <w:rsid w:val="00D01C47"/>
    <w:rsid w:val="00D13669"/>
    <w:rsid w:val="00D237F0"/>
    <w:rsid w:val="00D25C15"/>
    <w:rsid w:val="00D26234"/>
    <w:rsid w:val="00D2677E"/>
    <w:rsid w:val="00D463D0"/>
    <w:rsid w:val="00D46488"/>
    <w:rsid w:val="00D4786D"/>
    <w:rsid w:val="00D57F40"/>
    <w:rsid w:val="00D65756"/>
    <w:rsid w:val="00D768B0"/>
    <w:rsid w:val="00D76D1E"/>
    <w:rsid w:val="00D81085"/>
    <w:rsid w:val="00D82644"/>
    <w:rsid w:val="00D846C5"/>
    <w:rsid w:val="00DA2B0D"/>
    <w:rsid w:val="00DA420E"/>
    <w:rsid w:val="00DA48BC"/>
    <w:rsid w:val="00DB2AAC"/>
    <w:rsid w:val="00DB3C44"/>
    <w:rsid w:val="00DC216D"/>
    <w:rsid w:val="00DC23E5"/>
    <w:rsid w:val="00DC7A8B"/>
    <w:rsid w:val="00DD06BE"/>
    <w:rsid w:val="00DD1B56"/>
    <w:rsid w:val="00DE191B"/>
    <w:rsid w:val="00DE6909"/>
    <w:rsid w:val="00DF40B0"/>
    <w:rsid w:val="00DF6A93"/>
    <w:rsid w:val="00E0049F"/>
    <w:rsid w:val="00E20EAC"/>
    <w:rsid w:val="00E47BC7"/>
    <w:rsid w:val="00E51C08"/>
    <w:rsid w:val="00E63DF5"/>
    <w:rsid w:val="00E70970"/>
    <w:rsid w:val="00E70F5D"/>
    <w:rsid w:val="00E77565"/>
    <w:rsid w:val="00E81EDF"/>
    <w:rsid w:val="00E8372D"/>
    <w:rsid w:val="00E85369"/>
    <w:rsid w:val="00E90B0E"/>
    <w:rsid w:val="00E93DAB"/>
    <w:rsid w:val="00EA0079"/>
    <w:rsid w:val="00EB07E6"/>
    <w:rsid w:val="00EB1F76"/>
    <w:rsid w:val="00EB1FF2"/>
    <w:rsid w:val="00EB3971"/>
    <w:rsid w:val="00EB3FCA"/>
    <w:rsid w:val="00EC14F7"/>
    <w:rsid w:val="00ED3882"/>
    <w:rsid w:val="00ED5CE7"/>
    <w:rsid w:val="00ED7E20"/>
    <w:rsid w:val="00EF7BB3"/>
    <w:rsid w:val="00F06EDF"/>
    <w:rsid w:val="00F10A5F"/>
    <w:rsid w:val="00F15009"/>
    <w:rsid w:val="00F15A09"/>
    <w:rsid w:val="00F16AFE"/>
    <w:rsid w:val="00F25D34"/>
    <w:rsid w:val="00F35184"/>
    <w:rsid w:val="00F4386C"/>
    <w:rsid w:val="00F4609E"/>
    <w:rsid w:val="00F4717D"/>
    <w:rsid w:val="00F52585"/>
    <w:rsid w:val="00F5448E"/>
    <w:rsid w:val="00F62128"/>
    <w:rsid w:val="00F67A18"/>
    <w:rsid w:val="00F71A6F"/>
    <w:rsid w:val="00F74E1D"/>
    <w:rsid w:val="00F801D3"/>
    <w:rsid w:val="00F8142C"/>
    <w:rsid w:val="00F92621"/>
    <w:rsid w:val="00FC1F23"/>
    <w:rsid w:val="00FC3A18"/>
    <w:rsid w:val="00FC5546"/>
    <w:rsid w:val="00FD02A8"/>
    <w:rsid w:val="00FD5B5A"/>
    <w:rsid w:val="00FE09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42A09"/>
  <w15:chartTrackingRefBased/>
  <w15:docId w15:val="{2B44B195-70B3-43C2-87BD-9D107A3A5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F2120"/>
    <w:pPr>
      <w:spacing w:before="100" w:beforeAutospacing="1" w:after="100" w:afterAutospacing="1" w:line="240" w:lineRule="auto"/>
    </w:pPr>
    <w:rPr>
      <w:rFonts w:ascii="Times New Roman" w:eastAsia="Times New Roman" w:hAnsi="Times New Roman" w:cs="Times New Roman"/>
      <w:sz w:val="24"/>
      <w:szCs w:val="24"/>
    </w:rPr>
  </w:style>
  <w:style w:type="paragraph" w:styleId="Paragraphedeliste">
    <w:name w:val="List Paragraph"/>
    <w:basedOn w:val="Normal"/>
    <w:uiPriority w:val="34"/>
    <w:qFormat/>
    <w:rsid w:val="00054AC6"/>
    <w:pPr>
      <w:ind w:left="720"/>
      <w:contextualSpacing/>
    </w:pPr>
  </w:style>
  <w:style w:type="character" w:styleId="Lienhypertexte">
    <w:name w:val="Hyperlink"/>
    <w:basedOn w:val="Policepardfaut"/>
    <w:unhideWhenUsed/>
    <w:rsid w:val="00CE09C7"/>
    <w:rPr>
      <w:color w:val="0000FF"/>
      <w:u w:val="single"/>
    </w:rPr>
  </w:style>
  <w:style w:type="character" w:styleId="lev">
    <w:name w:val="Strong"/>
    <w:uiPriority w:val="22"/>
    <w:qFormat/>
    <w:rsid w:val="00F25D34"/>
    <w:rPr>
      <w:b/>
      <w:bCs/>
    </w:rPr>
  </w:style>
  <w:style w:type="paragraph" w:styleId="En-tte">
    <w:name w:val="header"/>
    <w:basedOn w:val="Normal"/>
    <w:link w:val="En-tteCar"/>
    <w:uiPriority w:val="99"/>
    <w:unhideWhenUsed/>
    <w:rsid w:val="007E1381"/>
    <w:pPr>
      <w:tabs>
        <w:tab w:val="center" w:pos="4536"/>
        <w:tab w:val="right" w:pos="9072"/>
      </w:tabs>
      <w:spacing w:after="0" w:line="240" w:lineRule="auto"/>
    </w:pPr>
  </w:style>
  <w:style w:type="character" w:customStyle="1" w:styleId="En-tteCar">
    <w:name w:val="En-tête Car"/>
    <w:basedOn w:val="Policepardfaut"/>
    <w:link w:val="En-tte"/>
    <w:uiPriority w:val="99"/>
    <w:rsid w:val="007E1381"/>
  </w:style>
  <w:style w:type="paragraph" w:styleId="Pieddepage">
    <w:name w:val="footer"/>
    <w:basedOn w:val="Normal"/>
    <w:link w:val="PieddepageCar"/>
    <w:uiPriority w:val="99"/>
    <w:unhideWhenUsed/>
    <w:rsid w:val="007E138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E1381"/>
  </w:style>
  <w:style w:type="paragraph" w:styleId="Textedebulles">
    <w:name w:val="Balloon Text"/>
    <w:basedOn w:val="Normal"/>
    <w:link w:val="TextedebullesCar"/>
    <w:uiPriority w:val="99"/>
    <w:semiHidden/>
    <w:unhideWhenUsed/>
    <w:rsid w:val="008623E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623EF"/>
    <w:rPr>
      <w:rFonts w:ascii="Segoe UI" w:hAnsi="Segoe UI" w:cs="Segoe UI"/>
      <w:sz w:val="18"/>
      <w:szCs w:val="18"/>
    </w:rPr>
  </w:style>
  <w:style w:type="table" w:styleId="Grilledutableau">
    <w:name w:val="Table Grid"/>
    <w:basedOn w:val="TableauNormal"/>
    <w:uiPriority w:val="39"/>
    <w:rsid w:val="00AD2F8E"/>
    <w:pPr>
      <w:spacing w:after="0" w:line="240" w:lineRule="auto"/>
    </w:pPr>
    <w:rPr>
      <w:rFonts w:eastAsiaTheme="minorHAnsi"/>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018658">
      <w:bodyDiv w:val="1"/>
      <w:marLeft w:val="0"/>
      <w:marRight w:val="0"/>
      <w:marTop w:val="0"/>
      <w:marBottom w:val="0"/>
      <w:divBdr>
        <w:top w:val="none" w:sz="0" w:space="0" w:color="auto"/>
        <w:left w:val="none" w:sz="0" w:space="0" w:color="auto"/>
        <w:bottom w:val="none" w:sz="0" w:space="0" w:color="auto"/>
        <w:right w:val="none" w:sz="0" w:space="0" w:color="auto"/>
      </w:divBdr>
    </w:div>
    <w:div w:id="420099920">
      <w:bodyDiv w:val="1"/>
      <w:marLeft w:val="0"/>
      <w:marRight w:val="0"/>
      <w:marTop w:val="0"/>
      <w:marBottom w:val="0"/>
      <w:divBdr>
        <w:top w:val="none" w:sz="0" w:space="0" w:color="auto"/>
        <w:left w:val="none" w:sz="0" w:space="0" w:color="auto"/>
        <w:bottom w:val="none" w:sz="0" w:space="0" w:color="auto"/>
        <w:right w:val="none" w:sz="0" w:space="0" w:color="auto"/>
      </w:divBdr>
      <w:divsChild>
        <w:div w:id="298998316">
          <w:marLeft w:val="446"/>
          <w:marRight w:val="0"/>
          <w:marTop w:val="0"/>
          <w:marBottom w:val="0"/>
          <w:divBdr>
            <w:top w:val="none" w:sz="0" w:space="0" w:color="auto"/>
            <w:left w:val="none" w:sz="0" w:space="0" w:color="auto"/>
            <w:bottom w:val="none" w:sz="0" w:space="0" w:color="auto"/>
            <w:right w:val="none" w:sz="0" w:space="0" w:color="auto"/>
          </w:divBdr>
        </w:div>
        <w:div w:id="383456852">
          <w:marLeft w:val="446"/>
          <w:marRight w:val="0"/>
          <w:marTop w:val="0"/>
          <w:marBottom w:val="0"/>
          <w:divBdr>
            <w:top w:val="none" w:sz="0" w:space="0" w:color="auto"/>
            <w:left w:val="none" w:sz="0" w:space="0" w:color="auto"/>
            <w:bottom w:val="none" w:sz="0" w:space="0" w:color="auto"/>
            <w:right w:val="none" w:sz="0" w:space="0" w:color="auto"/>
          </w:divBdr>
        </w:div>
        <w:div w:id="2025328164">
          <w:marLeft w:val="446"/>
          <w:marRight w:val="0"/>
          <w:marTop w:val="0"/>
          <w:marBottom w:val="0"/>
          <w:divBdr>
            <w:top w:val="none" w:sz="0" w:space="0" w:color="auto"/>
            <w:left w:val="none" w:sz="0" w:space="0" w:color="auto"/>
            <w:bottom w:val="none" w:sz="0" w:space="0" w:color="auto"/>
            <w:right w:val="none" w:sz="0" w:space="0" w:color="auto"/>
          </w:divBdr>
        </w:div>
      </w:divsChild>
    </w:div>
    <w:div w:id="513156482">
      <w:bodyDiv w:val="1"/>
      <w:marLeft w:val="0"/>
      <w:marRight w:val="0"/>
      <w:marTop w:val="0"/>
      <w:marBottom w:val="0"/>
      <w:divBdr>
        <w:top w:val="none" w:sz="0" w:space="0" w:color="auto"/>
        <w:left w:val="none" w:sz="0" w:space="0" w:color="auto"/>
        <w:bottom w:val="none" w:sz="0" w:space="0" w:color="auto"/>
        <w:right w:val="none" w:sz="0" w:space="0" w:color="auto"/>
      </w:divBdr>
    </w:div>
    <w:div w:id="608393071">
      <w:bodyDiv w:val="1"/>
      <w:marLeft w:val="0"/>
      <w:marRight w:val="0"/>
      <w:marTop w:val="0"/>
      <w:marBottom w:val="0"/>
      <w:divBdr>
        <w:top w:val="none" w:sz="0" w:space="0" w:color="auto"/>
        <w:left w:val="none" w:sz="0" w:space="0" w:color="auto"/>
        <w:bottom w:val="none" w:sz="0" w:space="0" w:color="auto"/>
        <w:right w:val="none" w:sz="0" w:space="0" w:color="auto"/>
      </w:divBdr>
    </w:div>
    <w:div w:id="673066684">
      <w:bodyDiv w:val="1"/>
      <w:marLeft w:val="0"/>
      <w:marRight w:val="0"/>
      <w:marTop w:val="0"/>
      <w:marBottom w:val="0"/>
      <w:divBdr>
        <w:top w:val="none" w:sz="0" w:space="0" w:color="auto"/>
        <w:left w:val="none" w:sz="0" w:space="0" w:color="auto"/>
        <w:bottom w:val="none" w:sz="0" w:space="0" w:color="auto"/>
        <w:right w:val="none" w:sz="0" w:space="0" w:color="auto"/>
      </w:divBdr>
    </w:div>
    <w:div w:id="750389693">
      <w:bodyDiv w:val="1"/>
      <w:marLeft w:val="0"/>
      <w:marRight w:val="0"/>
      <w:marTop w:val="0"/>
      <w:marBottom w:val="0"/>
      <w:divBdr>
        <w:top w:val="none" w:sz="0" w:space="0" w:color="auto"/>
        <w:left w:val="none" w:sz="0" w:space="0" w:color="auto"/>
        <w:bottom w:val="none" w:sz="0" w:space="0" w:color="auto"/>
        <w:right w:val="none" w:sz="0" w:space="0" w:color="auto"/>
      </w:divBdr>
    </w:div>
    <w:div w:id="791631886">
      <w:bodyDiv w:val="1"/>
      <w:marLeft w:val="0"/>
      <w:marRight w:val="0"/>
      <w:marTop w:val="0"/>
      <w:marBottom w:val="0"/>
      <w:divBdr>
        <w:top w:val="none" w:sz="0" w:space="0" w:color="auto"/>
        <w:left w:val="none" w:sz="0" w:space="0" w:color="auto"/>
        <w:bottom w:val="none" w:sz="0" w:space="0" w:color="auto"/>
        <w:right w:val="none" w:sz="0" w:space="0" w:color="auto"/>
      </w:divBdr>
    </w:div>
    <w:div w:id="835463310">
      <w:bodyDiv w:val="1"/>
      <w:marLeft w:val="0"/>
      <w:marRight w:val="0"/>
      <w:marTop w:val="0"/>
      <w:marBottom w:val="0"/>
      <w:divBdr>
        <w:top w:val="none" w:sz="0" w:space="0" w:color="auto"/>
        <w:left w:val="none" w:sz="0" w:space="0" w:color="auto"/>
        <w:bottom w:val="none" w:sz="0" w:space="0" w:color="auto"/>
        <w:right w:val="none" w:sz="0" w:space="0" w:color="auto"/>
      </w:divBdr>
    </w:div>
    <w:div w:id="1036156469">
      <w:bodyDiv w:val="1"/>
      <w:marLeft w:val="0"/>
      <w:marRight w:val="0"/>
      <w:marTop w:val="0"/>
      <w:marBottom w:val="0"/>
      <w:divBdr>
        <w:top w:val="none" w:sz="0" w:space="0" w:color="auto"/>
        <w:left w:val="none" w:sz="0" w:space="0" w:color="auto"/>
        <w:bottom w:val="none" w:sz="0" w:space="0" w:color="auto"/>
        <w:right w:val="none" w:sz="0" w:space="0" w:color="auto"/>
      </w:divBdr>
    </w:div>
    <w:div w:id="1052271193">
      <w:bodyDiv w:val="1"/>
      <w:marLeft w:val="45"/>
      <w:marRight w:val="45"/>
      <w:marTop w:val="45"/>
      <w:marBottom w:val="45"/>
      <w:divBdr>
        <w:top w:val="none" w:sz="0" w:space="0" w:color="auto"/>
        <w:left w:val="none" w:sz="0" w:space="0" w:color="auto"/>
        <w:bottom w:val="none" w:sz="0" w:space="0" w:color="auto"/>
        <w:right w:val="none" w:sz="0" w:space="0" w:color="auto"/>
      </w:divBdr>
      <w:divsChild>
        <w:div w:id="1810511230">
          <w:marLeft w:val="0"/>
          <w:marRight w:val="0"/>
          <w:marTop w:val="0"/>
          <w:marBottom w:val="75"/>
          <w:divBdr>
            <w:top w:val="none" w:sz="0" w:space="0" w:color="auto"/>
            <w:left w:val="none" w:sz="0" w:space="0" w:color="auto"/>
            <w:bottom w:val="none" w:sz="0" w:space="0" w:color="auto"/>
            <w:right w:val="none" w:sz="0" w:space="0" w:color="auto"/>
          </w:divBdr>
        </w:div>
      </w:divsChild>
    </w:div>
    <w:div w:id="1083800984">
      <w:bodyDiv w:val="1"/>
      <w:marLeft w:val="0"/>
      <w:marRight w:val="0"/>
      <w:marTop w:val="0"/>
      <w:marBottom w:val="0"/>
      <w:divBdr>
        <w:top w:val="none" w:sz="0" w:space="0" w:color="auto"/>
        <w:left w:val="none" w:sz="0" w:space="0" w:color="auto"/>
        <w:bottom w:val="none" w:sz="0" w:space="0" w:color="auto"/>
        <w:right w:val="none" w:sz="0" w:space="0" w:color="auto"/>
      </w:divBdr>
    </w:div>
    <w:div w:id="1338924795">
      <w:bodyDiv w:val="1"/>
      <w:marLeft w:val="0"/>
      <w:marRight w:val="0"/>
      <w:marTop w:val="0"/>
      <w:marBottom w:val="0"/>
      <w:divBdr>
        <w:top w:val="none" w:sz="0" w:space="0" w:color="auto"/>
        <w:left w:val="none" w:sz="0" w:space="0" w:color="auto"/>
        <w:bottom w:val="none" w:sz="0" w:space="0" w:color="auto"/>
        <w:right w:val="none" w:sz="0" w:space="0" w:color="auto"/>
      </w:divBdr>
    </w:div>
    <w:div w:id="1392076290">
      <w:bodyDiv w:val="1"/>
      <w:marLeft w:val="45"/>
      <w:marRight w:val="45"/>
      <w:marTop w:val="45"/>
      <w:marBottom w:val="45"/>
      <w:divBdr>
        <w:top w:val="none" w:sz="0" w:space="0" w:color="auto"/>
        <w:left w:val="none" w:sz="0" w:space="0" w:color="auto"/>
        <w:bottom w:val="none" w:sz="0" w:space="0" w:color="auto"/>
        <w:right w:val="none" w:sz="0" w:space="0" w:color="auto"/>
      </w:divBdr>
      <w:divsChild>
        <w:div w:id="611591383">
          <w:marLeft w:val="0"/>
          <w:marRight w:val="0"/>
          <w:marTop w:val="0"/>
          <w:marBottom w:val="75"/>
          <w:divBdr>
            <w:top w:val="none" w:sz="0" w:space="0" w:color="auto"/>
            <w:left w:val="none" w:sz="0" w:space="0" w:color="auto"/>
            <w:bottom w:val="none" w:sz="0" w:space="0" w:color="auto"/>
            <w:right w:val="none" w:sz="0" w:space="0" w:color="auto"/>
          </w:divBdr>
        </w:div>
      </w:divsChild>
    </w:div>
    <w:div w:id="1437677393">
      <w:bodyDiv w:val="1"/>
      <w:marLeft w:val="0"/>
      <w:marRight w:val="0"/>
      <w:marTop w:val="0"/>
      <w:marBottom w:val="0"/>
      <w:divBdr>
        <w:top w:val="none" w:sz="0" w:space="0" w:color="auto"/>
        <w:left w:val="none" w:sz="0" w:space="0" w:color="auto"/>
        <w:bottom w:val="none" w:sz="0" w:space="0" w:color="auto"/>
        <w:right w:val="none" w:sz="0" w:space="0" w:color="auto"/>
      </w:divBdr>
    </w:div>
    <w:div w:id="1476993806">
      <w:bodyDiv w:val="1"/>
      <w:marLeft w:val="0"/>
      <w:marRight w:val="0"/>
      <w:marTop w:val="0"/>
      <w:marBottom w:val="0"/>
      <w:divBdr>
        <w:top w:val="none" w:sz="0" w:space="0" w:color="auto"/>
        <w:left w:val="none" w:sz="0" w:space="0" w:color="auto"/>
        <w:bottom w:val="none" w:sz="0" w:space="0" w:color="auto"/>
        <w:right w:val="none" w:sz="0" w:space="0" w:color="auto"/>
      </w:divBdr>
    </w:div>
    <w:div w:id="1523982375">
      <w:bodyDiv w:val="1"/>
      <w:marLeft w:val="0"/>
      <w:marRight w:val="0"/>
      <w:marTop w:val="0"/>
      <w:marBottom w:val="0"/>
      <w:divBdr>
        <w:top w:val="none" w:sz="0" w:space="0" w:color="auto"/>
        <w:left w:val="none" w:sz="0" w:space="0" w:color="auto"/>
        <w:bottom w:val="none" w:sz="0" w:space="0" w:color="auto"/>
        <w:right w:val="none" w:sz="0" w:space="0" w:color="auto"/>
      </w:divBdr>
    </w:div>
    <w:div w:id="1627932774">
      <w:bodyDiv w:val="1"/>
      <w:marLeft w:val="0"/>
      <w:marRight w:val="0"/>
      <w:marTop w:val="0"/>
      <w:marBottom w:val="0"/>
      <w:divBdr>
        <w:top w:val="none" w:sz="0" w:space="0" w:color="auto"/>
        <w:left w:val="none" w:sz="0" w:space="0" w:color="auto"/>
        <w:bottom w:val="none" w:sz="0" w:space="0" w:color="auto"/>
        <w:right w:val="none" w:sz="0" w:space="0" w:color="auto"/>
      </w:divBdr>
    </w:div>
    <w:div w:id="1834955206">
      <w:bodyDiv w:val="1"/>
      <w:marLeft w:val="45"/>
      <w:marRight w:val="45"/>
      <w:marTop w:val="45"/>
      <w:marBottom w:val="45"/>
      <w:divBdr>
        <w:top w:val="none" w:sz="0" w:space="0" w:color="auto"/>
        <w:left w:val="none" w:sz="0" w:space="0" w:color="auto"/>
        <w:bottom w:val="none" w:sz="0" w:space="0" w:color="auto"/>
        <w:right w:val="none" w:sz="0" w:space="0" w:color="auto"/>
      </w:divBdr>
      <w:divsChild>
        <w:div w:id="170797542">
          <w:marLeft w:val="0"/>
          <w:marRight w:val="0"/>
          <w:marTop w:val="0"/>
          <w:marBottom w:val="75"/>
          <w:divBdr>
            <w:top w:val="none" w:sz="0" w:space="0" w:color="auto"/>
            <w:left w:val="none" w:sz="0" w:space="0" w:color="auto"/>
            <w:bottom w:val="none" w:sz="0" w:space="0" w:color="auto"/>
            <w:right w:val="none" w:sz="0" w:space="0" w:color="auto"/>
          </w:divBdr>
        </w:div>
      </w:divsChild>
    </w:div>
    <w:div w:id="1918900730">
      <w:bodyDiv w:val="1"/>
      <w:marLeft w:val="0"/>
      <w:marRight w:val="0"/>
      <w:marTop w:val="0"/>
      <w:marBottom w:val="0"/>
      <w:divBdr>
        <w:top w:val="none" w:sz="0" w:space="0" w:color="auto"/>
        <w:left w:val="none" w:sz="0" w:space="0" w:color="auto"/>
        <w:bottom w:val="none" w:sz="0" w:space="0" w:color="auto"/>
        <w:right w:val="none" w:sz="0" w:space="0" w:color="auto"/>
      </w:divBdr>
    </w:div>
    <w:div w:id="2062365566">
      <w:bodyDiv w:val="1"/>
      <w:marLeft w:val="0"/>
      <w:marRight w:val="0"/>
      <w:marTop w:val="0"/>
      <w:marBottom w:val="0"/>
      <w:divBdr>
        <w:top w:val="none" w:sz="0" w:space="0" w:color="auto"/>
        <w:left w:val="none" w:sz="0" w:space="0" w:color="auto"/>
        <w:bottom w:val="none" w:sz="0" w:space="0" w:color="auto"/>
        <w:right w:val="none" w:sz="0" w:space="0" w:color="auto"/>
      </w:divBdr>
      <w:divsChild>
        <w:div w:id="807479485">
          <w:marLeft w:val="547"/>
          <w:marRight w:val="0"/>
          <w:marTop w:val="0"/>
          <w:marBottom w:val="0"/>
          <w:divBdr>
            <w:top w:val="none" w:sz="0" w:space="0" w:color="auto"/>
            <w:left w:val="none" w:sz="0" w:space="0" w:color="auto"/>
            <w:bottom w:val="none" w:sz="0" w:space="0" w:color="auto"/>
            <w:right w:val="none" w:sz="0" w:space="0" w:color="auto"/>
          </w:divBdr>
        </w:div>
        <w:div w:id="2058821312">
          <w:marLeft w:val="1166"/>
          <w:marRight w:val="0"/>
          <w:marTop w:val="0"/>
          <w:marBottom w:val="0"/>
          <w:divBdr>
            <w:top w:val="none" w:sz="0" w:space="0" w:color="auto"/>
            <w:left w:val="none" w:sz="0" w:space="0" w:color="auto"/>
            <w:bottom w:val="none" w:sz="0" w:space="0" w:color="auto"/>
            <w:right w:val="none" w:sz="0" w:space="0" w:color="auto"/>
          </w:divBdr>
        </w:div>
        <w:div w:id="344090152">
          <w:marLeft w:val="1166"/>
          <w:marRight w:val="0"/>
          <w:marTop w:val="0"/>
          <w:marBottom w:val="0"/>
          <w:divBdr>
            <w:top w:val="none" w:sz="0" w:space="0" w:color="auto"/>
            <w:left w:val="none" w:sz="0" w:space="0" w:color="auto"/>
            <w:bottom w:val="none" w:sz="0" w:space="0" w:color="auto"/>
            <w:right w:val="none" w:sz="0" w:space="0" w:color="auto"/>
          </w:divBdr>
        </w:div>
        <w:div w:id="866525413">
          <w:marLeft w:val="1166"/>
          <w:marRight w:val="0"/>
          <w:marTop w:val="0"/>
          <w:marBottom w:val="0"/>
          <w:divBdr>
            <w:top w:val="none" w:sz="0" w:space="0" w:color="auto"/>
            <w:left w:val="none" w:sz="0" w:space="0" w:color="auto"/>
            <w:bottom w:val="none" w:sz="0" w:space="0" w:color="auto"/>
            <w:right w:val="none" w:sz="0" w:space="0" w:color="auto"/>
          </w:divBdr>
        </w:div>
        <w:div w:id="1362589525">
          <w:marLeft w:val="547"/>
          <w:marRight w:val="0"/>
          <w:marTop w:val="0"/>
          <w:marBottom w:val="0"/>
          <w:divBdr>
            <w:top w:val="none" w:sz="0" w:space="0" w:color="auto"/>
            <w:left w:val="none" w:sz="0" w:space="0" w:color="auto"/>
            <w:bottom w:val="none" w:sz="0" w:space="0" w:color="auto"/>
            <w:right w:val="none" w:sz="0" w:space="0" w:color="auto"/>
          </w:divBdr>
        </w:div>
        <w:div w:id="169877484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0B723-A889-4ABD-834D-02A54399A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1358</Words>
  <Characters>7473</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Evelyne Bechtel</dc:creator>
  <cp:keywords/>
  <dc:description/>
  <cp:lastModifiedBy>Certex France</cp:lastModifiedBy>
  <cp:revision>8</cp:revision>
  <cp:lastPrinted>2019-09-12T12:59:00Z</cp:lastPrinted>
  <dcterms:created xsi:type="dcterms:W3CDTF">2020-11-12T09:44:00Z</dcterms:created>
  <dcterms:modified xsi:type="dcterms:W3CDTF">2020-11-12T11:07:00Z</dcterms:modified>
</cp:coreProperties>
</file>