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641" w:rsidRPr="00535C22" w14:paraId="7F0671F6" w14:textId="77777777" w:rsidTr="00A63641">
        <w:tc>
          <w:tcPr>
            <w:tcW w:w="9062" w:type="dxa"/>
          </w:tcPr>
          <w:p w14:paraId="18548F34" w14:textId="27E9DE5D" w:rsidR="00A63641" w:rsidRPr="00535C22" w:rsidRDefault="00A63641" w:rsidP="0002023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Règlementation relative </w:t>
            </w:r>
            <w:r w:rsidR="00020231"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à </w:t>
            </w:r>
            <w:r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l’entretien d</w:t>
            </w:r>
            <w:r w:rsidR="00020231"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es</w:t>
            </w:r>
            <w:r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</w:t>
            </w:r>
            <w:r w:rsidR="00020231"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ompes </w:t>
            </w:r>
            <w:r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="00020231"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="00020231"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haleur (PAC)</w:t>
            </w:r>
            <w:r w:rsidR="00B36BBC"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82FDC"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chargées en </w:t>
            </w:r>
            <w:r w:rsidR="00B36BBC" w:rsidRPr="00535C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HFC</w:t>
            </w:r>
          </w:p>
        </w:tc>
      </w:tr>
    </w:tbl>
    <w:p w14:paraId="10B20644" w14:textId="2A2F6B4A" w:rsidR="00D55DB5" w:rsidRPr="00535C22" w:rsidRDefault="00D55DB5" w:rsidP="00B6232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833C12F" w14:textId="6446C151" w:rsidR="00CB533C" w:rsidRPr="00535C22" w:rsidRDefault="00CB533C" w:rsidP="00B62323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35C22">
        <w:rPr>
          <w:rFonts w:asciiTheme="minorHAnsi" w:hAnsiTheme="minorHAnsi" w:cstheme="minorHAnsi"/>
          <w:sz w:val="28"/>
          <w:szCs w:val="28"/>
        </w:rPr>
        <w:t xml:space="preserve">La règlementation sur l’entretien des systèmes thermodynamiques a évolué en 2020 avec la parution </w:t>
      </w:r>
      <w:r w:rsidR="00FC1276" w:rsidRPr="00535C22">
        <w:rPr>
          <w:rFonts w:asciiTheme="minorHAnsi" w:hAnsiTheme="minorHAnsi" w:cstheme="minorHAnsi"/>
          <w:sz w:val="28"/>
          <w:szCs w:val="28"/>
          <w:shd w:val="clear" w:color="auto" w:fill="FFFFFF"/>
        </w:rPr>
        <w:t>le décret n° 2020-912 du 28 juillet 2020 et son arrêté d’application du 24 juillet 2020 relatifs à l’entretien des systèmes thermodynamiques dont la puissance nominale est comprise entre 4 et 70 kW.</w:t>
      </w:r>
      <w:r w:rsidR="00462DA0" w:rsidRPr="00535C2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462DA0" w:rsidRPr="00535C2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Exclusion des CET </w:t>
      </w:r>
      <w:r w:rsidR="00741680" w:rsidRPr="00535C2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individuel</w:t>
      </w:r>
      <w:r w:rsidR="00B03E76" w:rsidRPr="00535C2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s</w:t>
      </w:r>
      <w:r w:rsidR="00741680" w:rsidRPr="00535C2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2DA0" w:rsidRPr="00535C2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destinés la production ECS.</w:t>
      </w:r>
    </w:p>
    <w:p w14:paraId="46D59A4B" w14:textId="0B8D0FFB" w:rsidR="00FC1276" w:rsidRPr="00535C22" w:rsidRDefault="00FC1276" w:rsidP="00B62323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3DAAD6C4" w14:textId="018AE708" w:rsidR="00FC1276" w:rsidRPr="00535C22" w:rsidRDefault="00FC1276" w:rsidP="00B62323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35C22">
        <w:rPr>
          <w:rFonts w:asciiTheme="minorHAnsi" w:hAnsiTheme="minorHAnsi" w:cstheme="minorHAnsi"/>
          <w:sz w:val="28"/>
          <w:szCs w:val="28"/>
          <w:shd w:val="clear" w:color="auto" w:fill="FFFFFF"/>
        </w:rPr>
        <w:t>Cette nouvelle règlementation impose de nouveaux gestes d’entretien</w:t>
      </w:r>
      <w:r w:rsidR="007A6686" w:rsidRPr="00535C22">
        <w:rPr>
          <w:rFonts w:asciiTheme="minorHAnsi" w:hAnsiTheme="minorHAnsi" w:cstheme="minorHAnsi"/>
          <w:sz w:val="28"/>
          <w:szCs w:val="28"/>
          <w:shd w:val="clear" w:color="auto" w:fill="FFFFFF"/>
        </w:rPr>
        <w:t>s</w:t>
      </w:r>
      <w:r w:rsidRPr="00535C2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mais n’impacte pas pour autant la règlementation existante sur les équipements</w:t>
      </w:r>
      <w:r w:rsidR="007A6686" w:rsidRPr="00535C2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de plus de 5Teq CO2</w:t>
      </w:r>
      <w:r w:rsidRPr="00535C2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soumis à contrôle périodique </w:t>
      </w:r>
      <w:r w:rsidR="007A6686" w:rsidRPr="00535C22">
        <w:rPr>
          <w:rFonts w:asciiTheme="minorHAnsi" w:hAnsiTheme="minorHAnsi" w:cstheme="minorHAnsi"/>
          <w:sz w:val="28"/>
          <w:szCs w:val="28"/>
          <w:shd w:val="clear" w:color="auto" w:fill="FFFFFF"/>
        </w:rPr>
        <w:t>d’étanchéité.</w:t>
      </w:r>
    </w:p>
    <w:p w14:paraId="48CDCC49" w14:textId="1A22F712" w:rsidR="007A6686" w:rsidRPr="00535C22" w:rsidRDefault="007A6686" w:rsidP="00B62323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62190288" w14:textId="77E9C597" w:rsidR="005D2DB2" w:rsidRPr="00535C22" w:rsidRDefault="007A6686" w:rsidP="00B62323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535C22">
        <w:rPr>
          <w:rFonts w:asciiTheme="minorHAnsi" w:hAnsiTheme="minorHAnsi" w:cstheme="minorHAnsi"/>
          <w:sz w:val="28"/>
          <w:szCs w:val="28"/>
          <w:shd w:val="clear" w:color="auto" w:fill="FFFFFF"/>
        </w:rPr>
        <w:t>Selon l’auteur du texte, l’objectif de cette règlementation est de contraindre les détenteurs d’équipements non couverts par la F-GAS à faire vérifier régulièrement leur installation par un professionne</w:t>
      </w:r>
      <w:r w:rsidR="00B03E76" w:rsidRPr="00535C2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l avec </w:t>
      </w:r>
      <w:r w:rsidR="00B03E76" w:rsidRPr="00535C2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contrôle du bon fonctionnement et de l’efficacité du système.</w:t>
      </w:r>
      <w:r w:rsidR="00741680" w:rsidRPr="00535C22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326E2DC" w14:textId="77777777" w:rsidR="007A6686" w:rsidRPr="00535C22" w:rsidRDefault="007A6686" w:rsidP="00B62323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647684F7" w14:textId="125F8D06" w:rsidR="005D2DB2" w:rsidRPr="00535C22" w:rsidRDefault="00BC7507" w:rsidP="00B62323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35C2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RAPPEL : </w:t>
      </w:r>
      <w:r w:rsidR="00020231" w:rsidRPr="00535C2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Attestation de capacité requise pour le contrôle d’étanchéité des équipements contenant une charge </w:t>
      </w:r>
      <w:r w:rsidR="00CA22FB" w:rsidRPr="00535C2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en HFC </w:t>
      </w:r>
      <w:r w:rsidR="00020231" w:rsidRPr="00535C22">
        <w:rPr>
          <w:rFonts w:asciiTheme="minorHAnsi" w:hAnsiTheme="minorHAnsi" w:cstheme="minorHAnsi"/>
          <w:b/>
          <w:bCs/>
          <w:sz w:val="28"/>
          <w:szCs w:val="28"/>
          <w:u w:val="single"/>
        </w:rPr>
        <w:t>de fluide frigorigène</w:t>
      </w:r>
      <w:r w:rsidRPr="00535C2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fluorés</w:t>
      </w:r>
      <w:r w:rsidR="00020231" w:rsidRPr="00535C2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égale ou supérieure à 5 Teq CO2</w:t>
      </w:r>
      <w:r w:rsidR="0068796B" w:rsidRPr="00535C2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166D0348" w14:textId="5B449368" w:rsidR="00E35D0A" w:rsidRPr="00535C22" w:rsidRDefault="00903CF3" w:rsidP="00B6232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5C22">
        <w:rPr>
          <w:rFonts w:asciiTheme="minorHAnsi" w:hAnsiTheme="minorHAnsi" w:cstheme="minorHAnsi"/>
          <w:b/>
          <w:bCs/>
          <w:sz w:val="28"/>
          <w:szCs w:val="28"/>
        </w:rPr>
        <w:t>Opérations concernées</w:t>
      </w:r>
      <w:r w:rsidR="00CB533C" w:rsidRPr="00535C22">
        <w:rPr>
          <w:rFonts w:asciiTheme="minorHAnsi" w:hAnsiTheme="minorHAnsi" w:cstheme="minorHAnsi"/>
          <w:b/>
          <w:bCs/>
          <w:sz w:val="28"/>
          <w:szCs w:val="28"/>
        </w:rPr>
        <w:t xml:space="preserve"> par</w:t>
      </w:r>
      <w:r w:rsidR="00A63641" w:rsidRPr="00535C22">
        <w:rPr>
          <w:rFonts w:asciiTheme="minorHAnsi" w:hAnsiTheme="minorHAnsi" w:cstheme="minorHAnsi"/>
          <w:b/>
          <w:bCs/>
          <w:sz w:val="28"/>
          <w:szCs w:val="28"/>
        </w:rPr>
        <w:t xml:space="preserve"> le c</w:t>
      </w:r>
      <w:r w:rsidR="005D2DB2" w:rsidRPr="00535C22">
        <w:rPr>
          <w:rFonts w:asciiTheme="minorHAnsi" w:hAnsiTheme="minorHAnsi" w:cstheme="minorHAnsi"/>
          <w:b/>
          <w:bCs/>
          <w:sz w:val="28"/>
          <w:szCs w:val="28"/>
        </w:rPr>
        <w:t xml:space="preserve">ontrôle d’étanchéité au sens de la </w:t>
      </w:r>
      <w:r w:rsidR="00E35D0A" w:rsidRPr="00535C22">
        <w:rPr>
          <w:rFonts w:asciiTheme="minorHAnsi" w:hAnsiTheme="minorHAnsi" w:cstheme="minorHAnsi"/>
          <w:b/>
          <w:bCs/>
          <w:sz w:val="28"/>
          <w:szCs w:val="28"/>
        </w:rPr>
        <w:t xml:space="preserve">F-GAS </w:t>
      </w:r>
      <w:r w:rsidR="005D2DB2" w:rsidRPr="00535C22">
        <w:rPr>
          <w:rFonts w:asciiTheme="minorHAnsi" w:hAnsiTheme="minorHAnsi" w:cstheme="minorHAnsi"/>
          <w:b/>
          <w:bCs/>
          <w:sz w:val="28"/>
          <w:szCs w:val="28"/>
        </w:rPr>
        <w:t xml:space="preserve">– règlement européen </w:t>
      </w:r>
      <w:r w:rsidR="00E35D0A" w:rsidRPr="00535C22">
        <w:rPr>
          <w:rFonts w:asciiTheme="minorHAnsi" w:hAnsiTheme="minorHAnsi" w:cstheme="minorHAnsi"/>
          <w:b/>
          <w:bCs/>
          <w:sz w:val="28"/>
          <w:szCs w:val="28"/>
        </w:rPr>
        <w:t xml:space="preserve">517/2014 </w:t>
      </w:r>
      <w:r w:rsidR="005A3F05" w:rsidRPr="00535C22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="00E35D0A" w:rsidRPr="00535C22">
        <w:rPr>
          <w:rStyle w:val="lev"/>
          <w:rFonts w:asciiTheme="minorHAnsi" w:hAnsiTheme="minorHAnsi" w:cstheme="minorHAnsi"/>
          <w:color w:val="333333"/>
          <w:sz w:val="28"/>
          <w:szCs w:val="28"/>
          <w:u w:val="single"/>
        </w:rPr>
        <w:t>Pour les équipements avec charge</w:t>
      </w:r>
      <w:r w:rsidR="00B03E76" w:rsidRPr="00535C22">
        <w:rPr>
          <w:rStyle w:val="lev"/>
          <w:rFonts w:asciiTheme="minorHAnsi" w:hAnsiTheme="minorHAnsi" w:cstheme="minorHAnsi"/>
          <w:color w:val="333333"/>
          <w:sz w:val="28"/>
          <w:szCs w:val="28"/>
          <w:u w:val="single"/>
        </w:rPr>
        <w:t xml:space="preserve"> HFC</w:t>
      </w:r>
      <w:r w:rsidR="00E35D0A" w:rsidRPr="00535C22">
        <w:rPr>
          <w:rStyle w:val="lev"/>
          <w:rFonts w:asciiTheme="minorHAnsi" w:hAnsiTheme="minorHAnsi" w:cstheme="minorHAnsi"/>
          <w:color w:val="333333"/>
          <w:sz w:val="28"/>
          <w:szCs w:val="28"/>
          <w:u w:val="single"/>
        </w:rPr>
        <w:t xml:space="preserve"> de 5 à moins de 500 tonnes équivalent CO2 :</w:t>
      </w:r>
    </w:p>
    <w:p w14:paraId="797DD2C8" w14:textId="70D7E48E" w:rsidR="0043052F" w:rsidRPr="00535C22" w:rsidRDefault="00E35D0A" w:rsidP="00B62323">
      <w:pPr>
        <w:pStyle w:val="NormalWeb"/>
        <w:shd w:val="clear" w:color="auto" w:fill="FFFFFF"/>
        <w:spacing w:before="150" w:beforeAutospacing="0" w:after="150" w:afterAutospacing="0" w:line="300" w:lineRule="atLeast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535C22">
        <w:rPr>
          <w:rFonts w:asciiTheme="minorHAnsi" w:hAnsiTheme="minorHAnsi" w:cstheme="minorHAnsi"/>
          <w:color w:val="333333"/>
          <w:sz w:val="28"/>
          <w:szCs w:val="28"/>
        </w:rPr>
        <w:t>Le détenteur d’équipement fait réaliser par un opérateur titulaire d’une attestation de capacité le contrôle d’étanchéité</w:t>
      </w:r>
      <w:r w:rsidR="00CB1F65" w:rsidRPr="00535C22">
        <w:rPr>
          <w:rFonts w:asciiTheme="minorHAnsi" w:hAnsiTheme="minorHAnsi" w:cstheme="minorHAnsi"/>
          <w:color w:val="333333"/>
          <w:sz w:val="28"/>
          <w:szCs w:val="28"/>
        </w:rPr>
        <w:t xml:space="preserve"> périodique</w:t>
      </w:r>
      <w:r w:rsidRPr="00535C22">
        <w:rPr>
          <w:rFonts w:asciiTheme="minorHAnsi" w:hAnsiTheme="minorHAnsi" w:cstheme="minorHAnsi"/>
          <w:color w:val="333333"/>
          <w:sz w:val="28"/>
          <w:szCs w:val="28"/>
        </w:rPr>
        <w:t xml:space="preserve"> prévu à l’article R. 543-79 du code de l’environnement</w:t>
      </w:r>
      <w:r w:rsidR="00A63641" w:rsidRPr="00535C22">
        <w:rPr>
          <w:rFonts w:asciiTheme="minorHAnsi" w:hAnsiTheme="minorHAnsi" w:cstheme="minorHAnsi"/>
          <w:color w:val="333333"/>
          <w:sz w:val="28"/>
          <w:szCs w:val="28"/>
        </w:rPr>
        <w:t xml:space="preserve">. </w:t>
      </w:r>
    </w:p>
    <w:p w14:paraId="1111E757" w14:textId="77777777" w:rsidR="008A705F" w:rsidRPr="00535C22" w:rsidRDefault="008A705F" w:rsidP="00B62323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</w:pPr>
      <w:r w:rsidRPr="00535C22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</w:rPr>
        <w:t>Entretien des systèmes thermodynamiques dans le décret et l’arrêté de juillet 2020</w:t>
      </w:r>
    </w:p>
    <w:p w14:paraId="1C7382C8" w14:textId="648A788F" w:rsidR="00E35D0A" w:rsidRPr="00535C22" w:rsidRDefault="00BC7507" w:rsidP="00B62323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r w:rsidRPr="00535C22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L’arrêté </w:t>
      </w:r>
      <w:r w:rsidR="006842B4" w:rsidRPr="00535C22">
        <w:rPr>
          <w:rFonts w:asciiTheme="minorHAnsi" w:hAnsiTheme="minorHAnsi" w:cstheme="minorHAnsi"/>
          <w:b/>
          <w:bCs/>
          <w:color w:val="333333"/>
          <w:sz w:val="28"/>
          <w:szCs w:val="28"/>
        </w:rPr>
        <w:t>et le décret relatif à l’entretien des systèmes thermodynamiques entre 4 et 70 KW est</w:t>
      </w:r>
      <w:r w:rsidR="004A4FD9" w:rsidRPr="00535C22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une nouvelle règle</w:t>
      </w:r>
      <w:r w:rsidR="00A674FD" w:rsidRPr="00535C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741680" w:rsidRPr="00535C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qui vient en complément, sans se substit</w:t>
      </w:r>
      <w:r w:rsidR="00B32E27" w:rsidRPr="00535C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uer</w:t>
      </w:r>
      <w:r w:rsidR="00A674FD" w:rsidRPr="00535C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à la réglementation existante</w:t>
      </w:r>
      <w:r w:rsidR="00741680" w:rsidRPr="00535C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)</w:t>
      </w:r>
      <w:r w:rsidR="009B5BAE" w:rsidRPr="00535C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.</w:t>
      </w:r>
    </w:p>
    <w:p w14:paraId="466950EF" w14:textId="5660C4DD" w:rsidR="001426AC" w:rsidRPr="00535C22" w:rsidRDefault="006842B4" w:rsidP="00B62323">
      <w:pPr>
        <w:jc w:val="both"/>
        <w:rPr>
          <w:rFonts w:asciiTheme="minorHAnsi" w:hAnsiTheme="minorHAnsi" w:cstheme="minorHAnsi"/>
          <w:sz w:val="28"/>
          <w:szCs w:val="28"/>
        </w:rPr>
      </w:pPr>
      <w:r w:rsidRPr="00535C22">
        <w:rPr>
          <w:rFonts w:asciiTheme="minorHAnsi" w:hAnsiTheme="minorHAnsi" w:cstheme="minorHAnsi"/>
          <w:sz w:val="28"/>
          <w:szCs w:val="28"/>
        </w:rPr>
        <w:t xml:space="preserve">Cette règlementation impose tous les deux ans des gestes d’entretien </w:t>
      </w:r>
      <w:r w:rsidR="00036F7B" w:rsidRPr="00535C22">
        <w:rPr>
          <w:rFonts w:asciiTheme="minorHAnsi" w:hAnsiTheme="minorHAnsi" w:cstheme="minorHAnsi"/>
          <w:sz w:val="28"/>
          <w:szCs w:val="28"/>
        </w:rPr>
        <w:t>pour les PAC concernées</w:t>
      </w:r>
      <w:r w:rsidR="001426AC" w:rsidRPr="00535C22">
        <w:rPr>
          <w:rFonts w:asciiTheme="minorHAnsi" w:hAnsiTheme="minorHAnsi" w:cstheme="minorHAnsi"/>
          <w:sz w:val="28"/>
          <w:szCs w:val="28"/>
        </w:rPr>
        <w:t> </w:t>
      </w:r>
      <w:r w:rsidR="0043052F" w:rsidRPr="00535C22">
        <w:rPr>
          <w:rFonts w:asciiTheme="minorHAnsi" w:hAnsiTheme="minorHAnsi" w:cstheme="minorHAnsi"/>
          <w:sz w:val="28"/>
          <w:szCs w:val="28"/>
        </w:rPr>
        <w:t>énumérés dans l’annexe 1 de l’Arrêté du 24 juillet 2020 relatif à l’entretien des systèmes thermodynamiques dont la puissance nominale est comprise entre 4 kW et 70 kW</w:t>
      </w:r>
    </w:p>
    <w:p w14:paraId="536A5E66" w14:textId="77777777" w:rsidR="00A674FD" w:rsidRPr="00535C22" w:rsidRDefault="00A674FD" w:rsidP="00A674F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E4B29CF" w14:textId="0EF29536" w:rsidR="001D7E0A" w:rsidRPr="00535C22" w:rsidRDefault="00BC7507" w:rsidP="00A674FD">
      <w:pPr>
        <w:jc w:val="both"/>
        <w:rPr>
          <w:rFonts w:asciiTheme="minorHAnsi" w:hAnsiTheme="minorHAnsi" w:cstheme="minorHAnsi"/>
          <w:sz w:val="28"/>
          <w:szCs w:val="28"/>
        </w:rPr>
      </w:pPr>
      <w:r w:rsidRPr="00535C22">
        <w:rPr>
          <w:rFonts w:asciiTheme="minorHAnsi" w:hAnsiTheme="minorHAnsi" w:cstheme="minorHAnsi"/>
          <w:sz w:val="28"/>
          <w:szCs w:val="28"/>
        </w:rPr>
        <w:lastRenderedPageBreak/>
        <w:t>Les compétences requises</w:t>
      </w:r>
      <w:r w:rsidR="00036F7B" w:rsidRPr="00535C22">
        <w:rPr>
          <w:rFonts w:asciiTheme="minorHAnsi" w:hAnsiTheme="minorHAnsi" w:cstheme="minorHAnsi"/>
          <w:sz w:val="28"/>
          <w:szCs w:val="28"/>
        </w:rPr>
        <w:t xml:space="preserve"> pour intervenir au titre de cet entretien</w:t>
      </w:r>
      <w:r w:rsidR="0043052F" w:rsidRPr="00535C22">
        <w:rPr>
          <w:rFonts w:asciiTheme="minorHAnsi" w:hAnsiTheme="minorHAnsi" w:cstheme="minorHAnsi"/>
          <w:sz w:val="28"/>
          <w:szCs w:val="28"/>
        </w:rPr>
        <w:t xml:space="preserve"> </w:t>
      </w:r>
      <w:r w:rsidRPr="00535C22">
        <w:rPr>
          <w:rFonts w:asciiTheme="minorHAnsi" w:hAnsiTheme="minorHAnsi" w:cstheme="minorHAnsi"/>
          <w:sz w:val="28"/>
          <w:szCs w:val="28"/>
        </w:rPr>
        <w:t xml:space="preserve">sont celles </w:t>
      </w:r>
      <w:r w:rsidR="00903CF3" w:rsidRPr="00535C22">
        <w:rPr>
          <w:rFonts w:asciiTheme="minorHAnsi" w:hAnsiTheme="minorHAnsi" w:cstheme="minorHAnsi"/>
          <w:sz w:val="28"/>
          <w:szCs w:val="28"/>
        </w:rPr>
        <w:t>citées dans l’</w:t>
      </w:r>
      <w:r w:rsidR="001D7E0A" w:rsidRPr="00535C22">
        <w:rPr>
          <w:rFonts w:asciiTheme="minorHAnsi" w:hAnsiTheme="minorHAnsi" w:cstheme="minorHAnsi"/>
          <w:sz w:val="28"/>
          <w:szCs w:val="28"/>
        </w:rPr>
        <w:t>article 16 de la loi du 05 juillet 1996</w:t>
      </w:r>
      <w:r w:rsidRPr="00535C22">
        <w:rPr>
          <w:rFonts w:asciiTheme="minorHAnsi" w:hAnsiTheme="minorHAnsi" w:cstheme="minorHAnsi"/>
          <w:sz w:val="28"/>
          <w:szCs w:val="28"/>
        </w:rPr>
        <w:t xml:space="preserve"> relatif aux qualifications professionnelles</w:t>
      </w:r>
      <w:r w:rsidR="00E25C52" w:rsidRPr="00535C22">
        <w:rPr>
          <w:rFonts w:asciiTheme="minorHAnsi" w:hAnsiTheme="minorHAnsi" w:cstheme="minorHAnsi"/>
          <w:sz w:val="28"/>
          <w:szCs w:val="28"/>
        </w:rPr>
        <w:t xml:space="preserve"> </w:t>
      </w:r>
      <w:r w:rsidR="00E25C52" w:rsidRPr="00535C22">
        <w:rPr>
          <w:rFonts w:asciiTheme="minorHAnsi" w:hAnsiTheme="minorHAnsi" w:cstheme="minorHAnsi"/>
          <w:color w:val="000000"/>
          <w:sz w:val="28"/>
          <w:szCs w:val="28"/>
        </w:rPr>
        <w:t>(développement et promotion du commerce et de l'artisanat)</w:t>
      </w:r>
      <w:r w:rsidR="00E25C52" w:rsidRPr="00535C22">
        <w:rPr>
          <w:rFonts w:asciiTheme="minorHAnsi" w:hAnsiTheme="minorHAnsi" w:cstheme="minorHAnsi"/>
          <w:sz w:val="28"/>
          <w:szCs w:val="28"/>
        </w:rPr>
        <w:t xml:space="preserve">. </w:t>
      </w:r>
      <w:r w:rsidR="00A674FD" w:rsidRPr="00535C2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Cet entretien doit être réalisé </w:t>
      </w:r>
      <w:r w:rsidR="00B32E27" w:rsidRPr="00535C22">
        <w:rPr>
          <w:rFonts w:asciiTheme="minorHAnsi" w:hAnsiTheme="minorHAnsi" w:cstheme="minorHAnsi"/>
          <w:color w:val="000000" w:themeColor="text1"/>
          <w:sz w:val="28"/>
          <w:szCs w:val="28"/>
        </w:rPr>
        <w:t>par un professionnel.</w:t>
      </w:r>
      <w:r w:rsidR="0043052F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A674FD" w:rsidRPr="00535C22">
        <w:rPr>
          <w:rFonts w:asciiTheme="minorHAnsi" w:hAnsiTheme="minorHAnsi" w:cstheme="minorHAnsi"/>
          <w:sz w:val="28"/>
          <w:szCs w:val="28"/>
        </w:rPr>
        <w:t xml:space="preserve">Mais il </w:t>
      </w:r>
      <w:r w:rsidR="0043052F" w:rsidRPr="00535C22">
        <w:rPr>
          <w:rFonts w:asciiTheme="minorHAnsi" w:hAnsiTheme="minorHAnsi" w:cstheme="minorHAnsi"/>
          <w:sz w:val="28"/>
          <w:szCs w:val="28"/>
        </w:rPr>
        <w:t xml:space="preserve">n’est </w:t>
      </w:r>
      <w:r w:rsidRPr="00535C22">
        <w:rPr>
          <w:rFonts w:asciiTheme="minorHAnsi" w:hAnsiTheme="minorHAnsi" w:cstheme="minorHAnsi"/>
          <w:sz w:val="28"/>
          <w:szCs w:val="28"/>
        </w:rPr>
        <w:t xml:space="preserve">donc </w:t>
      </w:r>
      <w:r w:rsidR="0043052F" w:rsidRPr="00535C22">
        <w:rPr>
          <w:rFonts w:asciiTheme="minorHAnsi" w:hAnsiTheme="minorHAnsi" w:cstheme="minorHAnsi"/>
          <w:sz w:val="28"/>
          <w:szCs w:val="28"/>
        </w:rPr>
        <w:t>pas nécessaire de disposer de l’</w:t>
      </w:r>
      <w:r w:rsidR="001D7E0A" w:rsidRPr="00535C22">
        <w:rPr>
          <w:rFonts w:asciiTheme="minorHAnsi" w:hAnsiTheme="minorHAnsi" w:cstheme="minorHAnsi"/>
          <w:sz w:val="28"/>
          <w:szCs w:val="28"/>
        </w:rPr>
        <w:t>attestation de capacité</w:t>
      </w:r>
      <w:r w:rsidR="00A674FD" w:rsidRPr="00535C22">
        <w:rPr>
          <w:rFonts w:asciiTheme="minorHAnsi" w:hAnsiTheme="minorHAnsi" w:cstheme="minorHAnsi"/>
          <w:sz w:val="28"/>
          <w:szCs w:val="28"/>
        </w:rPr>
        <w:t xml:space="preserve"> </w:t>
      </w:r>
      <w:r w:rsidR="005A3F05" w:rsidRPr="00535C22">
        <w:rPr>
          <w:rFonts w:asciiTheme="minorHAnsi" w:hAnsiTheme="minorHAnsi" w:cstheme="minorHAnsi"/>
          <w:sz w:val="28"/>
          <w:szCs w:val="28"/>
        </w:rPr>
        <w:t>de l’</w:t>
      </w:r>
      <w:r w:rsidR="001D7E0A" w:rsidRPr="00535C22">
        <w:rPr>
          <w:rFonts w:asciiTheme="minorHAnsi" w:hAnsiTheme="minorHAnsi" w:cstheme="minorHAnsi"/>
          <w:sz w:val="28"/>
          <w:szCs w:val="28"/>
        </w:rPr>
        <w:t>article R543-</w:t>
      </w:r>
      <w:r w:rsidR="00DC0068">
        <w:rPr>
          <w:rFonts w:asciiTheme="minorHAnsi" w:hAnsiTheme="minorHAnsi" w:cstheme="minorHAnsi"/>
          <w:sz w:val="28"/>
          <w:szCs w:val="28"/>
        </w:rPr>
        <w:t>7</w:t>
      </w:r>
      <w:r w:rsidR="001D7E0A" w:rsidRPr="00535C22">
        <w:rPr>
          <w:rFonts w:asciiTheme="minorHAnsi" w:hAnsiTheme="minorHAnsi" w:cstheme="minorHAnsi"/>
          <w:sz w:val="28"/>
          <w:szCs w:val="28"/>
        </w:rPr>
        <w:t>9 du code de l’environnement</w:t>
      </w:r>
      <w:r w:rsidR="005A3F05" w:rsidRPr="00535C22">
        <w:rPr>
          <w:rFonts w:asciiTheme="minorHAnsi" w:hAnsiTheme="minorHAnsi" w:cstheme="minorHAnsi"/>
          <w:sz w:val="28"/>
          <w:szCs w:val="28"/>
        </w:rPr>
        <w:t xml:space="preserve"> sous réserve que les gestes effectués par le technicien </w:t>
      </w:r>
      <w:r w:rsidR="00CB1F65" w:rsidRPr="00535C22">
        <w:rPr>
          <w:rFonts w:asciiTheme="minorHAnsi" w:hAnsiTheme="minorHAnsi" w:cstheme="minorHAnsi"/>
          <w:sz w:val="28"/>
          <w:szCs w:val="28"/>
        </w:rPr>
        <w:t>ne soient pas visés par les articles R543</w:t>
      </w:r>
      <w:r w:rsidR="001326EF">
        <w:rPr>
          <w:rFonts w:asciiTheme="minorHAnsi" w:hAnsiTheme="minorHAnsi" w:cstheme="minorHAnsi"/>
          <w:sz w:val="28"/>
          <w:szCs w:val="28"/>
        </w:rPr>
        <w:t>-75</w:t>
      </w:r>
      <w:r w:rsidR="00CB1F65" w:rsidRPr="00535C22">
        <w:rPr>
          <w:rFonts w:asciiTheme="minorHAnsi" w:hAnsiTheme="minorHAnsi" w:cstheme="minorHAnsi"/>
          <w:sz w:val="28"/>
          <w:szCs w:val="28"/>
        </w:rPr>
        <w:t xml:space="preserve"> et suivants du code de l’environnement.</w:t>
      </w:r>
      <w:r w:rsidR="00B32E27" w:rsidRPr="00535C2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53B33E1" w14:textId="048FE576" w:rsidR="00D55DB5" w:rsidRPr="00535C22" w:rsidRDefault="00D55DB5" w:rsidP="00B6232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EE48DC5" w14:textId="19A509AF" w:rsidR="00036F7B" w:rsidRPr="00535C22" w:rsidRDefault="00036F7B" w:rsidP="00B62323">
      <w:pPr>
        <w:jc w:val="both"/>
        <w:rPr>
          <w:rFonts w:asciiTheme="minorHAnsi" w:hAnsiTheme="minorHAnsi" w:cstheme="minorHAnsi"/>
          <w:sz w:val="28"/>
          <w:szCs w:val="28"/>
        </w:rPr>
      </w:pPr>
      <w:r w:rsidRPr="00535C22">
        <w:rPr>
          <w:rFonts w:asciiTheme="minorHAnsi" w:hAnsiTheme="minorHAnsi" w:cstheme="minorHAnsi"/>
          <w:sz w:val="28"/>
          <w:szCs w:val="28"/>
        </w:rPr>
        <w:t xml:space="preserve">Point d’attention particulier : </w:t>
      </w:r>
      <w:r w:rsidRPr="00535C22">
        <w:rPr>
          <w:rFonts w:asciiTheme="minorHAnsi" w:hAnsiTheme="minorHAnsi" w:cstheme="minorHAnsi"/>
          <w:b/>
          <w:bCs/>
          <w:sz w:val="28"/>
          <w:szCs w:val="28"/>
        </w:rPr>
        <w:t xml:space="preserve">le contrôle d’étanchéité </w:t>
      </w:r>
      <w:r w:rsidR="00CB1F65" w:rsidRPr="00535C22">
        <w:rPr>
          <w:rFonts w:asciiTheme="minorHAnsi" w:hAnsiTheme="minorHAnsi" w:cstheme="minorHAnsi"/>
          <w:b/>
          <w:bCs/>
          <w:sz w:val="28"/>
          <w:szCs w:val="28"/>
        </w:rPr>
        <w:t xml:space="preserve">énoncé </w:t>
      </w:r>
      <w:r w:rsidRPr="00535C22">
        <w:rPr>
          <w:rFonts w:asciiTheme="minorHAnsi" w:hAnsiTheme="minorHAnsi" w:cstheme="minorHAnsi"/>
          <w:b/>
          <w:bCs/>
          <w:sz w:val="28"/>
          <w:szCs w:val="28"/>
        </w:rPr>
        <w:t xml:space="preserve">à l’article R224-44-2 </w:t>
      </w:r>
      <w:r w:rsidR="00B32E27" w:rsidRPr="00535C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(extrait du </w:t>
      </w:r>
      <w:r w:rsidR="00A674FD" w:rsidRPr="00535C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décret</w:t>
      </w:r>
      <w:r w:rsidR="00B32E27" w:rsidRPr="00535C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28 juillet</w:t>
      </w:r>
      <w:r w:rsidR="00A674FD" w:rsidRPr="00535C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2020</w:t>
      </w:r>
      <w:r w:rsidR="00B32E27" w:rsidRPr="00535C2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) </w:t>
      </w:r>
      <w:r w:rsidRPr="00535C22">
        <w:rPr>
          <w:rFonts w:asciiTheme="minorHAnsi" w:hAnsiTheme="minorHAnsi" w:cstheme="minorHAnsi"/>
          <w:b/>
          <w:bCs/>
          <w:sz w:val="28"/>
          <w:szCs w:val="28"/>
        </w:rPr>
        <w:t>ne doit pas être confondu avec le contrôle d’étanchéité de l’article R543-79 du code de l’environnement qui vise les équipements supérieurs à 5 Teq</w:t>
      </w:r>
      <w:r w:rsidRPr="00535C22">
        <w:rPr>
          <w:rFonts w:asciiTheme="minorHAnsi" w:hAnsiTheme="minorHAnsi" w:cstheme="minorHAnsi"/>
          <w:sz w:val="28"/>
          <w:szCs w:val="28"/>
        </w:rPr>
        <w:t xml:space="preserve"> </w:t>
      </w:r>
      <w:r w:rsidR="009A48F9" w:rsidRPr="00535C22">
        <w:rPr>
          <w:rFonts w:asciiTheme="minorHAnsi" w:hAnsiTheme="minorHAnsi" w:cstheme="minorHAnsi"/>
          <w:b/>
          <w:sz w:val="28"/>
          <w:szCs w:val="28"/>
        </w:rPr>
        <w:t>CO2</w:t>
      </w:r>
      <w:r w:rsidR="009A48F9" w:rsidRPr="00535C22">
        <w:rPr>
          <w:rFonts w:asciiTheme="minorHAnsi" w:hAnsiTheme="minorHAnsi" w:cstheme="minorHAnsi"/>
          <w:sz w:val="28"/>
          <w:szCs w:val="28"/>
        </w:rPr>
        <w:t xml:space="preserve"> </w:t>
      </w:r>
      <w:r w:rsidRPr="00535C22">
        <w:rPr>
          <w:rFonts w:asciiTheme="minorHAnsi" w:hAnsiTheme="minorHAnsi" w:cstheme="minorHAnsi"/>
          <w:sz w:val="28"/>
          <w:szCs w:val="28"/>
        </w:rPr>
        <w:t xml:space="preserve">et qui nécessitent l’attestation </w:t>
      </w:r>
      <w:r w:rsidR="00A674FD" w:rsidRPr="00535C22">
        <w:rPr>
          <w:rFonts w:asciiTheme="minorHAnsi" w:hAnsiTheme="minorHAnsi" w:cstheme="minorHAnsi"/>
          <w:color w:val="000000" w:themeColor="text1"/>
          <w:sz w:val="28"/>
          <w:szCs w:val="28"/>
        </w:rPr>
        <w:t>de capacité</w:t>
      </w:r>
      <w:r w:rsidRPr="00535C2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535C22">
        <w:rPr>
          <w:rFonts w:asciiTheme="minorHAnsi" w:hAnsiTheme="minorHAnsi" w:cstheme="minorHAnsi"/>
          <w:sz w:val="28"/>
          <w:szCs w:val="28"/>
        </w:rPr>
        <w:t>pour leur</w:t>
      </w:r>
      <w:r w:rsidR="00B62323" w:rsidRPr="00535C22">
        <w:rPr>
          <w:rFonts w:asciiTheme="minorHAnsi" w:hAnsiTheme="minorHAnsi" w:cstheme="minorHAnsi"/>
          <w:sz w:val="28"/>
          <w:szCs w:val="28"/>
        </w:rPr>
        <w:t xml:space="preserve"> </w:t>
      </w:r>
      <w:r w:rsidRPr="00535C22">
        <w:rPr>
          <w:rFonts w:asciiTheme="minorHAnsi" w:hAnsiTheme="minorHAnsi" w:cstheme="minorHAnsi"/>
          <w:sz w:val="28"/>
          <w:szCs w:val="28"/>
        </w:rPr>
        <w:t>réalisation.</w:t>
      </w:r>
    </w:p>
    <w:p w14:paraId="4BD19202" w14:textId="77777777" w:rsidR="00261E43" w:rsidRPr="00535C22" w:rsidRDefault="00261E43" w:rsidP="00B6232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A3E43BF" w14:textId="1B62F43C" w:rsidR="00261E43" w:rsidRPr="00535C22" w:rsidRDefault="00261E43" w:rsidP="00B62323">
      <w:pPr>
        <w:jc w:val="both"/>
        <w:rPr>
          <w:rFonts w:asciiTheme="minorHAnsi" w:hAnsiTheme="minorHAnsi" w:cstheme="minorHAnsi"/>
          <w:sz w:val="28"/>
          <w:szCs w:val="28"/>
        </w:rPr>
      </w:pPr>
      <w:r w:rsidRPr="00535C22">
        <w:rPr>
          <w:rFonts w:asciiTheme="minorHAnsi" w:hAnsiTheme="minorHAnsi" w:cstheme="minorHAnsi"/>
          <w:sz w:val="28"/>
          <w:szCs w:val="28"/>
        </w:rPr>
        <w:t>L'arrêté en ce sens ne laisse pas place à équivoque : il vise expressément les contrôles prévus par le décret du 28 juillet 2020, et non par les articles R. 543-75 à R. 543-123 du code de l'environnement. Les méthodes à utiliser (lecture de</w:t>
      </w:r>
      <w:r w:rsidR="00A674FD" w:rsidRPr="00535C22">
        <w:rPr>
          <w:rFonts w:asciiTheme="minorHAnsi" w:hAnsiTheme="minorHAnsi" w:cstheme="minorHAnsi"/>
          <w:sz w:val="28"/>
          <w:szCs w:val="28"/>
        </w:rPr>
        <w:t>s pressions aux</w:t>
      </w:r>
      <w:r w:rsidRPr="00535C22">
        <w:rPr>
          <w:rFonts w:asciiTheme="minorHAnsi" w:hAnsiTheme="minorHAnsi" w:cstheme="minorHAnsi"/>
          <w:sz w:val="28"/>
          <w:szCs w:val="28"/>
        </w:rPr>
        <w:t xml:space="preserve"> manomètre</w:t>
      </w:r>
      <w:r w:rsidR="00A674FD" w:rsidRPr="00535C22">
        <w:rPr>
          <w:rFonts w:asciiTheme="minorHAnsi" w:hAnsiTheme="minorHAnsi" w:cstheme="minorHAnsi"/>
          <w:sz w:val="28"/>
          <w:szCs w:val="28"/>
        </w:rPr>
        <w:t xml:space="preserve">s </w:t>
      </w:r>
      <w:r w:rsidRPr="00535C22">
        <w:rPr>
          <w:rFonts w:asciiTheme="minorHAnsi" w:hAnsiTheme="minorHAnsi" w:cstheme="minorHAnsi"/>
          <w:sz w:val="28"/>
          <w:szCs w:val="28"/>
        </w:rPr>
        <w:t>ou examen visuel</w:t>
      </w:r>
      <w:r w:rsidR="00B32E27" w:rsidRPr="00535C22">
        <w:rPr>
          <w:rFonts w:asciiTheme="minorHAnsi" w:hAnsiTheme="minorHAnsi" w:cstheme="minorHAnsi"/>
          <w:sz w:val="28"/>
          <w:szCs w:val="28"/>
        </w:rPr>
        <w:t> </w:t>
      </w:r>
      <w:r w:rsidR="00A674FD" w:rsidRPr="00535C22">
        <w:rPr>
          <w:rFonts w:asciiTheme="minorHAnsi" w:hAnsiTheme="minorHAnsi" w:cstheme="minorHAnsi"/>
          <w:sz w:val="28"/>
          <w:szCs w:val="28"/>
        </w:rPr>
        <w:t xml:space="preserve">du </w:t>
      </w:r>
      <w:r w:rsidR="00B32E27" w:rsidRPr="00535C22">
        <w:rPr>
          <w:rFonts w:asciiTheme="minorHAnsi" w:hAnsiTheme="minorHAnsi" w:cstheme="minorHAnsi"/>
          <w:color w:val="000000" w:themeColor="text1"/>
          <w:sz w:val="28"/>
          <w:szCs w:val="28"/>
        </w:rPr>
        <w:t>voyant fluide</w:t>
      </w:r>
      <w:r w:rsidRPr="00535C22">
        <w:rPr>
          <w:rFonts w:asciiTheme="minorHAnsi" w:hAnsiTheme="minorHAnsi" w:cstheme="minorHAnsi"/>
          <w:sz w:val="28"/>
          <w:szCs w:val="28"/>
        </w:rPr>
        <w:t>) n'entrainent pas de manipulation de fluides.</w:t>
      </w:r>
    </w:p>
    <w:p w14:paraId="3C48447D" w14:textId="7DDC25C6" w:rsidR="00036F7B" w:rsidRPr="00535C22" w:rsidRDefault="00036F7B" w:rsidP="00B6232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7381EBF" w14:textId="38CAACE0" w:rsidR="001E1310" w:rsidRPr="00535C22" w:rsidRDefault="00E2601B" w:rsidP="00B62323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35C2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Le contrôle d’étanchéité prévu à </w:t>
      </w:r>
      <w:r w:rsidR="006A2101" w:rsidRPr="00535C22">
        <w:rPr>
          <w:rFonts w:asciiTheme="minorHAnsi" w:hAnsiTheme="minorHAnsi" w:cstheme="minorHAnsi"/>
          <w:sz w:val="28"/>
          <w:szCs w:val="28"/>
        </w:rPr>
        <w:t>L’a</w:t>
      </w:r>
      <w:r w:rsidR="001E1310" w:rsidRPr="00535C22">
        <w:rPr>
          <w:rFonts w:asciiTheme="minorHAnsi" w:hAnsiTheme="minorHAnsi" w:cstheme="minorHAnsi"/>
          <w:sz w:val="28"/>
          <w:szCs w:val="28"/>
        </w:rPr>
        <w:t>rticle</w:t>
      </w:r>
      <w:r w:rsidR="006A2101" w:rsidRPr="00535C22">
        <w:rPr>
          <w:rFonts w:asciiTheme="minorHAnsi" w:hAnsiTheme="minorHAnsi" w:cstheme="minorHAnsi"/>
          <w:b/>
          <w:bCs/>
          <w:sz w:val="28"/>
          <w:szCs w:val="28"/>
        </w:rPr>
        <w:t xml:space="preserve"> R224-44-2</w:t>
      </w:r>
      <w:r w:rsidR="001E1310" w:rsidRPr="00535C22">
        <w:rPr>
          <w:rFonts w:asciiTheme="minorHAnsi" w:hAnsiTheme="minorHAnsi" w:cstheme="minorHAnsi"/>
          <w:sz w:val="28"/>
          <w:szCs w:val="28"/>
        </w:rPr>
        <w:t xml:space="preserve"> (alinéa 2°) ne concerne que les équipements &lt; 5 t eq CO2 </w:t>
      </w:r>
      <w:r w:rsidR="005A3F05" w:rsidRPr="00535C22">
        <w:rPr>
          <w:rFonts w:asciiTheme="minorHAnsi" w:hAnsiTheme="minorHAnsi" w:cstheme="minorHAnsi"/>
          <w:sz w:val="28"/>
          <w:szCs w:val="28"/>
        </w:rPr>
        <w:t xml:space="preserve">=&gt; </w:t>
      </w:r>
      <w:r w:rsidR="00A674FD" w:rsidRPr="00535C22">
        <w:rPr>
          <w:rFonts w:asciiTheme="minorHAnsi" w:hAnsiTheme="minorHAnsi" w:cstheme="minorHAnsi"/>
          <w:sz w:val="28"/>
          <w:szCs w:val="28"/>
        </w:rPr>
        <w:t>au-dessus</w:t>
      </w:r>
      <w:r w:rsidR="001E1310" w:rsidRPr="00535C22">
        <w:rPr>
          <w:rFonts w:asciiTheme="minorHAnsi" w:hAnsiTheme="minorHAnsi" w:cstheme="minorHAnsi"/>
          <w:sz w:val="28"/>
          <w:szCs w:val="28"/>
        </w:rPr>
        <w:t xml:space="preserve"> de 5 teq CO2</w:t>
      </w:r>
      <w:r w:rsidR="005A3F05" w:rsidRPr="00535C22">
        <w:rPr>
          <w:rFonts w:asciiTheme="minorHAnsi" w:hAnsiTheme="minorHAnsi" w:cstheme="minorHAnsi"/>
          <w:sz w:val="28"/>
          <w:szCs w:val="28"/>
        </w:rPr>
        <w:t>, application du règlement européen</w:t>
      </w:r>
      <w:r w:rsidR="001E1310" w:rsidRPr="00535C22">
        <w:rPr>
          <w:rFonts w:asciiTheme="minorHAnsi" w:hAnsiTheme="minorHAnsi" w:cstheme="minorHAnsi"/>
          <w:sz w:val="28"/>
          <w:szCs w:val="28"/>
        </w:rPr>
        <w:t xml:space="preserve"> RE 517/2014 et </w:t>
      </w:r>
      <w:r w:rsidR="005A3F05" w:rsidRPr="00535C22">
        <w:rPr>
          <w:rFonts w:asciiTheme="minorHAnsi" w:hAnsiTheme="minorHAnsi" w:cstheme="minorHAnsi"/>
          <w:sz w:val="28"/>
          <w:szCs w:val="28"/>
        </w:rPr>
        <w:t xml:space="preserve">article </w:t>
      </w:r>
      <w:r w:rsidR="008D18C7">
        <w:rPr>
          <w:rFonts w:asciiTheme="minorHAnsi" w:hAnsiTheme="minorHAnsi" w:cstheme="minorHAnsi"/>
          <w:sz w:val="28"/>
          <w:szCs w:val="28"/>
        </w:rPr>
        <w:t>R</w:t>
      </w:r>
      <w:r w:rsidR="001E1310" w:rsidRPr="00535C22">
        <w:rPr>
          <w:rFonts w:asciiTheme="minorHAnsi" w:hAnsiTheme="minorHAnsi" w:cstheme="minorHAnsi"/>
          <w:sz w:val="28"/>
          <w:szCs w:val="28"/>
        </w:rPr>
        <w:t>543</w:t>
      </w:r>
      <w:r w:rsidR="005A3F05" w:rsidRPr="00535C22">
        <w:rPr>
          <w:rFonts w:asciiTheme="minorHAnsi" w:hAnsiTheme="minorHAnsi" w:cstheme="minorHAnsi"/>
          <w:sz w:val="28"/>
          <w:szCs w:val="28"/>
        </w:rPr>
        <w:t>-</w:t>
      </w:r>
      <w:r w:rsidR="001E1310" w:rsidRPr="00535C22">
        <w:rPr>
          <w:rFonts w:asciiTheme="minorHAnsi" w:hAnsiTheme="minorHAnsi" w:cstheme="minorHAnsi"/>
          <w:sz w:val="28"/>
          <w:szCs w:val="28"/>
        </w:rPr>
        <w:t>7</w:t>
      </w:r>
      <w:r w:rsidR="00DC0068">
        <w:rPr>
          <w:rFonts w:asciiTheme="minorHAnsi" w:hAnsiTheme="minorHAnsi" w:cstheme="minorHAnsi"/>
          <w:sz w:val="28"/>
          <w:szCs w:val="28"/>
        </w:rPr>
        <w:t>5</w:t>
      </w:r>
      <w:r w:rsidR="001E1310" w:rsidRPr="00535C22">
        <w:rPr>
          <w:rFonts w:asciiTheme="minorHAnsi" w:hAnsiTheme="minorHAnsi" w:cstheme="minorHAnsi"/>
          <w:sz w:val="28"/>
          <w:szCs w:val="28"/>
        </w:rPr>
        <w:t xml:space="preserve"> et suivants </w:t>
      </w:r>
      <w:r w:rsidR="005A3F05" w:rsidRPr="00535C22">
        <w:rPr>
          <w:rFonts w:asciiTheme="minorHAnsi" w:hAnsiTheme="minorHAnsi" w:cstheme="minorHAnsi"/>
          <w:sz w:val="28"/>
          <w:szCs w:val="28"/>
        </w:rPr>
        <w:t>du code de l’environnement</w:t>
      </w:r>
    </w:p>
    <w:p w14:paraId="03F01B06" w14:textId="5256D156" w:rsidR="00B62323" w:rsidRPr="00535C22" w:rsidRDefault="001E1310" w:rsidP="00B62323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35C22">
        <w:rPr>
          <w:rFonts w:asciiTheme="minorHAnsi" w:hAnsiTheme="minorHAnsi" w:cstheme="minorHAnsi"/>
          <w:sz w:val="28"/>
          <w:szCs w:val="28"/>
        </w:rPr>
        <w:t>Il instaure un contrôle d’étanchéité pour les équipements &lt; 5 Teq CO2 mais qui n’est pas concerné par les articles </w:t>
      </w:r>
      <w:r w:rsidR="008D18C7">
        <w:rPr>
          <w:rFonts w:asciiTheme="minorHAnsi" w:hAnsiTheme="minorHAnsi" w:cstheme="minorHAnsi"/>
          <w:sz w:val="28"/>
          <w:szCs w:val="28"/>
        </w:rPr>
        <w:t>R</w:t>
      </w:r>
      <w:r w:rsidRPr="00535C22">
        <w:rPr>
          <w:rFonts w:asciiTheme="minorHAnsi" w:hAnsiTheme="minorHAnsi" w:cstheme="minorHAnsi"/>
          <w:sz w:val="28"/>
          <w:szCs w:val="28"/>
        </w:rPr>
        <w:t>543-7</w:t>
      </w:r>
      <w:r w:rsidR="00DC0068">
        <w:rPr>
          <w:rFonts w:asciiTheme="minorHAnsi" w:hAnsiTheme="minorHAnsi" w:cstheme="minorHAnsi"/>
          <w:sz w:val="28"/>
          <w:szCs w:val="28"/>
        </w:rPr>
        <w:t>5</w:t>
      </w:r>
      <w:r w:rsidRPr="00535C22">
        <w:rPr>
          <w:rFonts w:asciiTheme="minorHAnsi" w:hAnsiTheme="minorHAnsi" w:cstheme="minorHAnsi"/>
          <w:sz w:val="28"/>
          <w:szCs w:val="28"/>
        </w:rPr>
        <w:t xml:space="preserve"> et s</w:t>
      </w:r>
      <w:r w:rsidR="005A3F05" w:rsidRPr="00535C22">
        <w:rPr>
          <w:rFonts w:asciiTheme="minorHAnsi" w:hAnsiTheme="minorHAnsi" w:cstheme="minorHAnsi"/>
          <w:sz w:val="28"/>
          <w:szCs w:val="28"/>
        </w:rPr>
        <w:t>. Aucune manipulation des fluides n’étant autorisée dans ce cadre, aucun formalisme n’est requis pour cette opération</w:t>
      </w:r>
      <w:r w:rsidRPr="00535C22">
        <w:rPr>
          <w:rFonts w:asciiTheme="minorHAnsi" w:hAnsiTheme="minorHAnsi" w:cstheme="minorHAnsi"/>
          <w:sz w:val="28"/>
          <w:szCs w:val="28"/>
        </w:rPr>
        <w:t xml:space="preserve"> </w:t>
      </w:r>
      <w:r w:rsidR="005A3F05" w:rsidRPr="00535C22">
        <w:rPr>
          <w:rFonts w:asciiTheme="minorHAnsi" w:hAnsiTheme="minorHAnsi" w:cstheme="minorHAnsi"/>
          <w:sz w:val="28"/>
          <w:szCs w:val="28"/>
        </w:rPr>
        <w:t>(</w:t>
      </w:r>
      <w:r w:rsidRPr="00535C22">
        <w:rPr>
          <w:rFonts w:asciiTheme="minorHAnsi" w:hAnsiTheme="minorHAnsi" w:cstheme="minorHAnsi"/>
          <w:sz w:val="28"/>
          <w:szCs w:val="28"/>
        </w:rPr>
        <w:t xml:space="preserve">pas de capacité, pas de pastille bleue ou rouge, pas de CERFA/certificat de contrôle </w:t>
      </w:r>
      <w:r w:rsidR="00A674FD" w:rsidRPr="00535C22">
        <w:rPr>
          <w:rFonts w:asciiTheme="minorHAnsi" w:hAnsiTheme="minorHAnsi" w:cstheme="minorHAnsi"/>
          <w:sz w:val="28"/>
          <w:szCs w:val="28"/>
        </w:rPr>
        <w:t xml:space="preserve">d’étanchéité, </w:t>
      </w:r>
      <w:r w:rsidR="00A043DB" w:rsidRPr="00535C22">
        <w:rPr>
          <w:rFonts w:asciiTheme="minorHAnsi" w:hAnsiTheme="minorHAnsi" w:cstheme="minorHAnsi"/>
          <w:sz w:val="28"/>
          <w:szCs w:val="28"/>
        </w:rPr>
        <w:t>etc.…</w:t>
      </w:r>
      <w:r w:rsidR="00B62323" w:rsidRPr="00535C22">
        <w:rPr>
          <w:rFonts w:asciiTheme="minorHAnsi" w:hAnsiTheme="minorHAnsi" w:cstheme="minorHAnsi"/>
          <w:sz w:val="28"/>
          <w:szCs w:val="28"/>
        </w:rPr>
        <w:t>)</w:t>
      </w:r>
    </w:p>
    <w:p w14:paraId="64684779" w14:textId="77777777" w:rsidR="00B62323" w:rsidRPr="00535C22" w:rsidRDefault="00B62323" w:rsidP="00B62323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35C22">
        <w:rPr>
          <w:rFonts w:asciiTheme="minorHAnsi" w:hAnsiTheme="minorHAnsi" w:cstheme="minorHAnsi"/>
          <w:sz w:val="28"/>
          <w:szCs w:val="28"/>
        </w:rPr>
        <w:t>Les deux gestes autorisés par l’arrêté du 24 juillet 2020 au titre du contrôle d’étanchéité sont les suivants :</w:t>
      </w:r>
    </w:p>
    <w:p w14:paraId="7DBBB410" w14:textId="61938709" w:rsidR="00B62323" w:rsidRPr="00535C22" w:rsidRDefault="00B62323" w:rsidP="00B62323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35C22">
        <w:rPr>
          <w:rFonts w:asciiTheme="minorHAnsi" w:hAnsiTheme="minorHAnsi" w:cstheme="minorHAnsi"/>
          <w:sz w:val="28"/>
          <w:szCs w:val="28"/>
        </w:rPr>
        <w:t xml:space="preserve"> </w:t>
      </w:r>
      <w:r w:rsidR="00A674FD" w:rsidRPr="00535C22">
        <w:rPr>
          <w:rFonts w:asciiTheme="minorHAnsi" w:hAnsiTheme="minorHAnsi" w:cstheme="minorHAnsi"/>
          <w:sz w:val="28"/>
          <w:szCs w:val="28"/>
        </w:rPr>
        <w:t>La</w:t>
      </w:r>
      <w:r w:rsidRPr="00535C22">
        <w:rPr>
          <w:rFonts w:asciiTheme="minorHAnsi" w:hAnsiTheme="minorHAnsi" w:cstheme="minorHAnsi"/>
          <w:sz w:val="28"/>
          <w:szCs w:val="28"/>
        </w:rPr>
        <w:t xml:space="preserve"> vérification du voyant de fluide frigorigène le cas échéant ; </w:t>
      </w:r>
    </w:p>
    <w:p w14:paraId="4D95A188" w14:textId="50A6AC28" w:rsidR="00B62323" w:rsidRPr="00535C22" w:rsidRDefault="00A674FD" w:rsidP="00B62323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35C22">
        <w:rPr>
          <w:rFonts w:asciiTheme="minorHAnsi" w:hAnsiTheme="minorHAnsi" w:cstheme="minorHAnsi"/>
          <w:sz w:val="28"/>
          <w:szCs w:val="28"/>
        </w:rPr>
        <w:t>Un</w:t>
      </w:r>
      <w:r w:rsidR="00B62323" w:rsidRPr="00535C22">
        <w:rPr>
          <w:rFonts w:asciiTheme="minorHAnsi" w:hAnsiTheme="minorHAnsi" w:cstheme="minorHAnsi"/>
          <w:sz w:val="28"/>
          <w:szCs w:val="28"/>
        </w:rPr>
        <w:t xml:space="preserve"> relevé des pressions à l’entrée et à la sortie du compresseur sur les manomètres le cas échéant.</w:t>
      </w:r>
    </w:p>
    <w:p w14:paraId="4E16AD73" w14:textId="6F6CA2BC" w:rsidR="00B62323" w:rsidRPr="00535C22" w:rsidRDefault="00A674FD" w:rsidP="00B62323">
      <w:pPr>
        <w:jc w:val="both"/>
        <w:rPr>
          <w:rFonts w:asciiTheme="minorHAnsi" w:hAnsiTheme="minorHAnsi" w:cstheme="minorHAnsi"/>
          <w:sz w:val="28"/>
          <w:szCs w:val="28"/>
        </w:rPr>
      </w:pPr>
      <w:r w:rsidRPr="00535C22">
        <w:rPr>
          <w:rFonts w:asciiTheme="minorHAnsi" w:hAnsiTheme="minorHAnsi" w:cstheme="minorHAnsi"/>
          <w:sz w:val="28"/>
          <w:szCs w:val="28"/>
        </w:rPr>
        <w:t>S’il</w:t>
      </w:r>
      <w:r w:rsidR="00B62323" w:rsidRPr="00535C22">
        <w:rPr>
          <w:rFonts w:asciiTheme="minorHAnsi" w:hAnsiTheme="minorHAnsi" w:cstheme="minorHAnsi"/>
          <w:sz w:val="28"/>
          <w:szCs w:val="28"/>
        </w:rPr>
        <w:t xml:space="preserve"> n’y a pas de voyant ou de manomètre existant sur l’équipement, ce contrôle d’étanchéité de l’article R224-44-2 devient sans objet.</w:t>
      </w:r>
    </w:p>
    <w:p w14:paraId="0DF88C72" w14:textId="3E1860F5" w:rsidR="00036F7B" w:rsidRDefault="00036F7B" w:rsidP="00B62323">
      <w:pPr>
        <w:jc w:val="both"/>
      </w:pPr>
    </w:p>
    <w:p w14:paraId="4043651E" w14:textId="77777777" w:rsidR="003E144A" w:rsidRDefault="003E144A" w:rsidP="00B62323">
      <w:pPr>
        <w:jc w:val="both"/>
        <w:rPr>
          <w:color w:val="FF0000"/>
          <w:sz w:val="36"/>
          <w:szCs w:val="36"/>
          <w:u w:val="single"/>
        </w:rPr>
      </w:pPr>
    </w:p>
    <w:p w14:paraId="58BD3DE3" w14:textId="4FE99B9F" w:rsidR="00E05947" w:rsidRPr="00535C22" w:rsidRDefault="00E05947" w:rsidP="00B62323">
      <w:pPr>
        <w:jc w:val="both"/>
        <w:rPr>
          <w:rFonts w:asciiTheme="minorHAnsi" w:hAnsiTheme="minorHAnsi" w:cstheme="minorHAnsi"/>
          <w:color w:val="FF0000"/>
          <w:sz w:val="36"/>
          <w:szCs w:val="36"/>
        </w:rPr>
      </w:pPr>
      <w:r w:rsidRPr="00535C22">
        <w:rPr>
          <w:rFonts w:asciiTheme="minorHAnsi" w:hAnsiTheme="minorHAnsi" w:cstheme="minorHAnsi"/>
          <w:color w:val="FF0000"/>
          <w:sz w:val="36"/>
          <w:szCs w:val="36"/>
          <w:u w:val="single"/>
        </w:rPr>
        <w:lastRenderedPageBreak/>
        <w:t>Note de synthèse</w:t>
      </w:r>
      <w:r w:rsidRPr="00535C22">
        <w:rPr>
          <w:rFonts w:asciiTheme="minorHAnsi" w:hAnsiTheme="minorHAnsi" w:cstheme="minorHAnsi"/>
          <w:color w:val="FF0000"/>
          <w:sz w:val="36"/>
          <w:szCs w:val="36"/>
        </w:rPr>
        <w:t> </w:t>
      </w:r>
    </w:p>
    <w:p w14:paraId="507EDBAA" w14:textId="2DBDF5DB" w:rsidR="00E05947" w:rsidRPr="00535C22" w:rsidRDefault="00E05947" w:rsidP="00B6232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B8D9804" w14:textId="77777777" w:rsidR="00E05947" w:rsidRPr="00535C22" w:rsidRDefault="00E05947" w:rsidP="00B6232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73C03D0" w14:textId="073FBB76" w:rsidR="00A270F3" w:rsidRPr="00535C22" w:rsidRDefault="00C13054" w:rsidP="00B62323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535C22">
        <w:rPr>
          <w:rFonts w:asciiTheme="minorHAnsi" w:hAnsiTheme="minorHAnsi" w:cstheme="minorHAnsi"/>
          <w:color w:val="FF0000"/>
          <w:sz w:val="28"/>
          <w:szCs w:val="28"/>
        </w:rPr>
        <w:t>Un technicien formé et qualifié professionnellement au métier de la maintenance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E05947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(au sens de l’article 16 de la loi du 05 juillet 1996 relatif aux qualifications professionnelles) </w:t>
      </w:r>
      <w:r w:rsidR="002B3BA2" w:rsidRPr="00535C22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mais ne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 </w:t>
      </w:r>
      <w:r w:rsidR="002B3BA2" w:rsidRPr="00535C22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disposant pas de l’attestation d’aptitude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à manipuler les fluides </w:t>
      </w:r>
      <w:r w:rsidR="00E05947" w:rsidRPr="00535C22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est autorisé à </w:t>
      </w:r>
      <w:r w:rsidRPr="00535C22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faire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l’entretien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des pompes à chaleur comprise entre 4 et 70 KW 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>au titre de l’arrêté</w:t>
      </w:r>
      <w:r w:rsidR="00A851B7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et du décret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d</w:t>
      </w:r>
      <w:r w:rsidR="00A851B7" w:rsidRPr="00535C22">
        <w:rPr>
          <w:rFonts w:asciiTheme="minorHAnsi" w:hAnsiTheme="minorHAnsi" w:cstheme="minorHAnsi"/>
          <w:color w:val="FF0000"/>
          <w:sz w:val="28"/>
          <w:szCs w:val="28"/>
        </w:rPr>
        <w:t>e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juillet 2020</w:t>
      </w:r>
      <w:r w:rsidR="00A270F3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et selon les 3 annexes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. </w:t>
      </w:r>
    </w:p>
    <w:p w14:paraId="144D1E4D" w14:textId="6D9034D4" w:rsidR="00A851B7" w:rsidRPr="00535C22" w:rsidRDefault="00A851B7" w:rsidP="00B62323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</w:p>
    <w:p w14:paraId="5047A672" w14:textId="6D89146C" w:rsidR="00A851B7" w:rsidRPr="00535C22" w:rsidRDefault="00A851B7" w:rsidP="00B62323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535C22">
        <w:rPr>
          <w:rFonts w:asciiTheme="minorHAnsi" w:hAnsiTheme="minorHAnsi" w:cstheme="minorHAnsi"/>
          <w:color w:val="FF0000"/>
          <w:sz w:val="28"/>
          <w:szCs w:val="28"/>
          <w:u w:val="single"/>
        </w:rPr>
        <w:t>Contrôle d’étanchéité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, 2 cas possibles : </w:t>
      </w:r>
    </w:p>
    <w:p w14:paraId="0D7A3D6A" w14:textId="77777777" w:rsidR="00A851B7" w:rsidRPr="00535C22" w:rsidRDefault="00A851B7" w:rsidP="00B62323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</w:p>
    <w:p w14:paraId="6BDED9C8" w14:textId="6B689C2D" w:rsidR="00A270F3" w:rsidRPr="00535C22" w:rsidRDefault="00A851B7" w:rsidP="00B62323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1/ </w:t>
      </w:r>
      <w:r w:rsidR="00A270F3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Jusqu’à 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>une charge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en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HFC &lt; </w:t>
      </w:r>
      <w:r w:rsidR="00A270F3" w:rsidRPr="00535C22">
        <w:rPr>
          <w:rFonts w:asciiTheme="minorHAnsi" w:hAnsiTheme="minorHAnsi" w:cstheme="minorHAnsi"/>
          <w:color w:val="FF0000"/>
          <w:sz w:val="28"/>
          <w:szCs w:val="28"/>
        </w:rPr>
        <w:t>5TéqCO2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dans la PAC</w:t>
      </w:r>
      <w:r w:rsidR="00A270F3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, 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ce même technicien réalisera le contrôle </w:t>
      </w:r>
      <w:r w:rsidR="00A270F3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d’étanchéité </w:t>
      </w:r>
      <w:r w:rsidR="002B3BA2" w:rsidRPr="00FB44C2">
        <w:rPr>
          <w:rFonts w:asciiTheme="minorHAnsi" w:hAnsiTheme="minorHAnsi" w:cstheme="minorHAnsi"/>
          <w:color w:val="00B050"/>
          <w:sz w:val="28"/>
          <w:szCs w:val="28"/>
        </w:rPr>
        <w:t>(</w:t>
      </w:r>
      <w:r w:rsidR="002B3BA2" w:rsidRPr="00FB44C2">
        <w:rPr>
          <w:rFonts w:asciiTheme="minorHAnsi" w:hAnsiTheme="minorHAnsi" w:cstheme="minorHAnsi"/>
          <w:b/>
          <w:color w:val="00B050"/>
          <w:sz w:val="28"/>
          <w:szCs w:val="28"/>
        </w:rPr>
        <w:t>selon l’article</w:t>
      </w:r>
      <w:r w:rsidR="002B3BA2" w:rsidRPr="00FB44C2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R</w:t>
      </w:r>
      <w:r w:rsidR="001B4948" w:rsidRPr="00FB44C2">
        <w:rPr>
          <w:rFonts w:asciiTheme="minorHAnsi" w:hAnsiTheme="minorHAnsi" w:cstheme="minorHAnsi"/>
          <w:b/>
          <w:bCs/>
          <w:color w:val="00B050"/>
          <w:sz w:val="28"/>
          <w:szCs w:val="28"/>
        </w:rPr>
        <w:t>.</w:t>
      </w:r>
      <w:r w:rsidR="002B3BA2" w:rsidRPr="00FB44C2">
        <w:rPr>
          <w:rFonts w:asciiTheme="minorHAnsi" w:hAnsiTheme="minorHAnsi" w:cstheme="minorHAnsi"/>
          <w:b/>
          <w:bCs/>
          <w:color w:val="00B050"/>
          <w:sz w:val="28"/>
          <w:szCs w:val="28"/>
        </w:rPr>
        <w:t>224-44-2</w:t>
      </w:r>
      <w:r w:rsidR="002B3BA2" w:rsidRPr="00FB44C2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alinéa 2° du code de l’environnement)</w:t>
      </w:r>
      <w:r w:rsidR="002B3BA2" w:rsidRPr="00FB44C2">
        <w:rPr>
          <w:rFonts w:asciiTheme="minorHAnsi" w:hAnsiTheme="minorHAnsi" w:cstheme="minorHAnsi"/>
          <w:color w:val="00B050"/>
          <w:sz w:val="28"/>
          <w:szCs w:val="28"/>
        </w:rPr>
        <w:t xml:space="preserve"> </w:t>
      </w:r>
      <w:r w:rsidR="00A270F3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visuellement 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soit </w:t>
      </w:r>
      <w:r w:rsidR="00A270F3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par un relevé des pressions si présence de manomètres à l’entrée et à la sortie du compresseur ou 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soit </w:t>
      </w:r>
      <w:r w:rsidR="00A270F3" w:rsidRPr="00535C22">
        <w:rPr>
          <w:rFonts w:asciiTheme="minorHAnsi" w:hAnsiTheme="minorHAnsi" w:cstheme="minorHAnsi"/>
          <w:color w:val="FF0000"/>
          <w:sz w:val="28"/>
          <w:szCs w:val="28"/>
        </w:rPr>
        <w:t>par une vérification du voyant fluide si présent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> ; s</w:t>
      </w:r>
      <w:r w:rsidR="00A270F3" w:rsidRPr="00535C22">
        <w:rPr>
          <w:rFonts w:asciiTheme="minorHAnsi" w:hAnsiTheme="minorHAnsi" w:cstheme="minorHAnsi"/>
          <w:color w:val="FF0000"/>
          <w:sz w:val="28"/>
          <w:szCs w:val="28"/>
        </w:rPr>
        <w:t>i absence de ces dispositifs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sur la PAC</w:t>
      </w:r>
      <w:r w:rsidR="00A270F3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, 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>le contrôle d’étanchéité devient sans objet.</w:t>
      </w:r>
    </w:p>
    <w:p w14:paraId="3116CE3D" w14:textId="77777777" w:rsidR="002B3BA2" w:rsidRPr="00535C22" w:rsidRDefault="002B3BA2" w:rsidP="00B62323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</w:p>
    <w:p w14:paraId="086AFDB2" w14:textId="3F2A301D" w:rsidR="00A851B7" w:rsidRPr="00535C22" w:rsidRDefault="00A851B7" w:rsidP="00B62323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2/ 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>A partir d’une charge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en 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>HFC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supérieure ou égale à </w:t>
      </w:r>
      <w:r w:rsidR="00A270F3" w:rsidRPr="00535C22">
        <w:rPr>
          <w:rFonts w:asciiTheme="minorHAnsi" w:hAnsiTheme="minorHAnsi" w:cstheme="minorHAnsi"/>
          <w:color w:val="FF0000"/>
          <w:sz w:val="28"/>
          <w:szCs w:val="28"/>
        </w:rPr>
        <w:t>5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TéqCO2 dans la PAC, le contrôle d’étanchéité </w:t>
      </w:r>
      <w:r w:rsidR="002B3BA2" w:rsidRPr="00FB44C2">
        <w:rPr>
          <w:rFonts w:asciiTheme="minorHAnsi" w:hAnsiTheme="minorHAnsi" w:cstheme="minorHAnsi"/>
          <w:color w:val="00B050"/>
          <w:sz w:val="28"/>
          <w:szCs w:val="28"/>
        </w:rPr>
        <w:t>(</w:t>
      </w:r>
      <w:r w:rsidR="00DC0068">
        <w:rPr>
          <w:rFonts w:asciiTheme="minorHAnsi" w:hAnsiTheme="minorHAnsi" w:cstheme="minorHAnsi"/>
          <w:b/>
          <w:color w:val="00B050"/>
          <w:sz w:val="28"/>
          <w:szCs w:val="28"/>
        </w:rPr>
        <w:t>selon articles R543-75 à R543-123 du code de l’environnement</w:t>
      </w:r>
      <w:r w:rsidR="00D6257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, </w:t>
      </w:r>
      <w:r w:rsidR="00986FB0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règlement </w:t>
      </w:r>
      <w:r w:rsidR="00D62579" w:rsidRPr="00D62579">
        <w:rPr>
          <w:rFonts w:asciiTheme="minorHAnsi" w:hAnsiTheme="minorHAnsi" w:cstheme="minorHAnsi"/>
          <w:b/>
          <w:bCs/>
          <w:color w:val="00B050"/>
          <w:sz w:val="28"/>
          <w:szCs w:val="28"/>
        </w:rPr>
        <w:t>F-G</w:t>
      </w:r>
      <w:r w:rsidR="00986FB0">
        <w:rPr>
          <w:rFonts w:asciiTheme="minorHAnsi" w:hAnsiTheme="minorHAnsi" w:cstheme="minorHAnsi"/>
          <w:b/>
          <w:bCs/>
          <w:color w:val="00B050"/>
          <w:sz w:val="28"/>
          <w:szCs w:val="28"/>
        </w:rPr>
        <w:t>as</w:t>
      </w:r>
      <w:r w:rsidR="00D62579" w:rsidRPr="00D62579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</w:t>
      </w:r>
      <w:r w:rsidR="00986FB0">
        <w:rPr>
          <w:rFonts w:asciiTheme="minorHAnsi" w:hAnsiTheme="minorHAnsi" w:cstheme="minorHAnsi"/>
          <w:b/>
          <w:bCs/>
          <w:color w:val="00B050"/>
          <w:sz w:val="28"/>
          <w:szCs w:val="28"/>
        </w:rPr>
        <w:t>(UE)</w:t>
      </w:r>
      <w:r w:rsidR="00D62579" w:rsidRPr="00D62579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517/2014</w:t>
      </w:r>
      <w:r w:rsidRPr="00D62579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) 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devra obligatoirement être réalisé par un </w:t>
      </w:r>
      <w:r w:rsidR="002B3BA2" w:rsidRPr="00535C22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deuxième technicien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disposant lui, de l’attestation d’aptitude à manipuler les fluides</w:t>
      </w:r>
      <w:r w:rsidR="00DC0068">
        <w:rPr>
          <w:rFonts w:asciiTheme="minorHAnsi" w:hAnsiTheme="minorHAnsi" w:cstheme="minorHAnsi"/>
          <w:color w:val="FF0000"/>
          <w:sz w:val="28"/>
          <w:szCs w:val="28"/>
        </w:rPr>
        <w:t> ;</w:t>
      </w:r>
      <w:r w:rsidR="001B4948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DC0068">
        <w:rPr>
          <w:rFonts w:asciiTheme="minorHAnsi" w:hAnsiTheme="minorHAnsi" w:cstheme="minorHAnsi"/>
          <w:color w:val="FF0000"/>
          <w:sz w:val="28"/>
          <w:szCs w:val="28"/>
        </w:rPr>
        <w:t>é</w:t>
      </w:r>
      <w:r w:rsidR="001B4948" w:rsidRPr="00535C22">
        <w:rPr>
          <w:rFonts w:asciiTheme="minorHAnsi" w:hAnsiTheme="minorHAnsi" w:cstheme="minorHAnsi"/>
          <w:color w:val="FF0000"/>
          <w:sz w:val="28"/>
          <w:szCs w:val="28"/>
        </w:rPr>
        <w:t>tablissement du CERFA n°</w:t>
      </w:r>
      <w:r w:rsidR="002B3BA2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1B4948" w:rsidRPr="00535C22">
        <w:rPr>
          <w:rFonts w:asciiTheme="minorHAnsi" w:hAnsiTheme="minorHAnsi" w:cstheme="minorHAnsi"/>
          <w:color w:val="FF0000"/>
          <w:sz w:val="28"/>
          <w:szCs w:val="28"/>
        </w:rPr>
        <w:t>15497/02</w:t>
      </w:r>
      <w:r w:rsidR="00A043DB" w:rsidRPr="00535C22">
        <w:rPr>
          <w:rFonts w:asciiTheme="minorHAnsi" w:hAnsiTheme="minorHAnsi" w:cstheme="minorHAnsi"/>
          <w:color w:val="FF0000"/>
          <w:sz w:val="28"/>
          <w:szCs w:val="28"/>
        </w:rPr>
        <w:t>.</w:t>
      </w:r>
    </w:p>
    <w:p w14:paraId="2EF63E65" w14:textId="77777777" w:rsidR="00A851B7" w:rsidRPr="00535C22" w:rsidRDefault="00A851B7" w:rsidP="00B62323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</w:p>
    <w:p w14:paraId="75888DCC" w14:textId="7C8FC43B" w:rsidR="00A851B7" w:rsidRPr="00535C22" w:rsidRDefault="00A851B7" w:rsidP="00B62323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535C22">
        <w:rPr>
          <w:rFonts w:asciiTheme="minorHAnsi" w:hAnsiTheme="minorHAnsi" w:cstheme="minorHAnsi"/>
          <w:color w:val="FF0000"/>
          <w:sz w:val="28"/>
          <w:szCs w:val="28"/>
        </w:rPr>
        <w:t>Un technicien formé et qualifié professionnellement au métier de la maintenance mais ne disposant pas de l’attestation d’aptitude à manipuler les fluides</w:t>
      </w:r>
      <w:r w:rsidR="00AF2323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>:</w:t>
      </w:r>
    </w:p>
    <w:p w14:paraId="3A3C6C97" w14:textId="77777777" w:rsidR="00A851B7" w:rsidRPr="00535C22" w:rsidRDefault="00A851B7" w:rsidP="00B62323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</w:p>
    <w:p w14:paraId="2FBECC62" w14:textId="70A46687" w:rsidR="00143F76" w:rsidRPr="00535C22" w:rsidRDefault="00AF2323" w:rsidP="00A851B7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35C22">
        <w:rPr>
          <w:rFonts w:asciiTheme="minorHAnsi" w:hAnsiTheme="minorHAnsi" w:cstheme="minorHAnsi"/>
          <w:color w:val="FF0000"/>
          <w:sz w:val="28"/>
          <w:szCs w:val="28"/>
        </w:rPr>
        <w:t>Pourra r</w:t>
      </w:r>
      <w:r w:rsidR="00A851B7" w:rsidRPr="00535C22">
        <w:rPr>
          <w:rFonts w:asciiTheme="minorHAnsi" w:hAnsiTheme="minorHAnsi" w:cstheme="minorHAnsi"/>
          <w:color w:val="FF0000"/>
          <w:sz w:val="28"/>
          <w:szCs w:val="28"/>
        </w:rPr>
        <w:t>éaliser l’entretien des pompes à chaleur comprise entre 4 et 70 KW au titre de l’arrêté et du décret de juillet 2020 et selon les 3 annexes.</w:t>
      </w:r>
    </w:p>
    <w:p w14:paraId="73789846" w14:textId="77777777" w:rsidR="00A851B7" w:rsidRPr="00535C22" w:rsidRDefault="00A851B7" w:rsidP="00A851B7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</w:p>
    <w:p w14:paraId="6BDD41E3" w14:textId="06F41FFC" w:rsidR="00A851B7" w:rsidRPr="00535C22" w:rsidRDefault="00A851B7" w:rsidP="00AF2323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535C22">
        <w:rPr>
          <w:rFonts w:asciiTheme="minorHAnsi" w:hAnsiTheme="minorHAnsi" w:cstheme="minorHAnsi"/>
          <w:color w:val="FF0000"/>
          <w:sz w:val="28"/>
          <w:szCs w:val="28"/>
        </w:rPr>
        <w:t>Ne pourra pas réaliser</w:t>
      </w:r>
      <w:r w:rsidR="00AF2323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les contrôles d’étanchéité</w:t>
      </w:r>
      <w:r w:rsidR="00C94453"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sur </w:t>
      </w:r>
      <w:r w:rsidR="00AF2323" w:rsidRPr="00535C22">
        <w:rPr>
          <w:rFonts w:asciiTheme="minorHAnsi" w:hAnsiTheme="minorHAnsi" w:cstheme="minorHAnsi"/>
          <w:color w:val="FF0000"/>
          <w:sz w:val="28"/>
          <w:szCs w:val="28"/>
        </w:rPr>
        <w:t>les PAC disposant d’une charge en HFC supérieure ou égale à 5TéqCO2</w:t>
      </w:r>
    </w:p>
    <w:p w14:paraId="20C33649" w14:textId="77777777" w:rsidR="00AF2323" w:rsidRPr="00535C22" w:rsidRDefault="00AF2323" w:rsidP="00AF2323">
      <w:pPr>
        <w:rPr>
          <w:rFonts w:asciiTheme="minorHAnsi" w:hAnsiTheme="minorHAnsi" w:cstheme="minorHAnsi"/>
          <w:color w:val="FF0000"/>
          <w:sz w:val="28"/>
          <w:szCs w:val="28"/>
        </w:rPr>
      </w:pPr>
    </w:p>
    <w:p w14:paraId="0934BD39" w14:textId="4498C3EC" w:rsidR="00AF2323" w:rsidRPr="00535C22" w:rsidRDefault="00AF2323" w:rsidP="00AF2323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535C22">
        <w:rPr>
          <w:rFonts w:asciiTheme="minorHAnsi" w:hAnsiTheme="minorHAnsi" w:cstheme="minorHAnsi"/>
          <w:color w:val="FF0000"/>
          <w:sz w:val="28"/>
          <w:szCs w:val="28"/>
        </w:rPr>
        <w:t>Ne pourra pas réaliser toutes les opérations liées à la manipulation d</w:t>
      </w:r>
      <w:r w:rsidR="00E05947" w:rsidRPr="00535C22">
        <w:rPr>
          <w:rFonts w:asciiTheme="minorHAnsi" w:hAnsiTheme="minorHAnsi" w:cstheme="minorHAnsi"/>
          <w:color w:val="FF0000"/>
          <w:sz w:val="28"/>
          <w:szCs w:val="28"/>
        </w:rPr>
        <w:t>u</w:t>
      </w:r>
      <w:r w:rsidRPr="00535C22">
        <w:rPr>
          <w:rFonts w:asciiTheme="minorHAnsi" w:hAnsiTheme="minorHAnsi" w:cstheme="minorHAnsi"/>
          <w:color w:val="FF0000"/>
          <w:sz w:val="28"/>
          <w:szCs w:val="28"/>
        </w:rPr>
        <w:t xml:space="preserve"> fluide frigorigène (mise en service, récupération et remplissage en fluide frigorigène</w:t>
      </w:r>
      <w:r w:rsidR="00E05947" w:rsidRPr="00535C22">
        <w:rPr>
          <w:rFonts w:asciiTheme="minorHAnsi" w:hAnsiTheme="minorHAnsi" w:cstheme="minorHAnsi"/>
          <w:color w:val="FF0000"/>
          <w:sz w:val="28"/>
          <w:szCs w:val="28"/>
        </w:rPr>
        <w:t>, assemblage)</w:t>
      </w:r>
    </w:p>
    <w:sectPr w:rsidR="00AF2323" w:rsidRPr="00535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3639" w14:textId="77777777" w:rsidR="007B6715" w:rsidRDefault="007B6715" w:rsidP="000233F8">
      <w:r>
        <w:separator/>
      </w:r>
    </w:p>
  </w:endnote>
  <w:endnote w:type="continuationSeparator" w:id="0">
    <w:p w14:paraId="26F8A381" w14:textId="77777777" w:rsidR="007B6715" w:rsidRDefault="007B6715" w:rsidP="000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D7B9" w14:textId="77777777" w:rsidR="007B6715" w:rsidRDefault="007B6715" w:rsidP="000233F8">
      <w:r>
        <w:separator/>
      </w:r>
    </w:p>
  </w:footnote>
  <w:footnote w:type="continuationSeparator" w:id="0">
    <w:p w14:paraId="4CD3DB46" w14:textId="77777777" w:rsidR="007B6715" w:rsidRDefault="007B6715" w:rsidP="00023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265"/>
    <w:multiLevelType w:val="hybridMultilevel"/>
    <w:tmpl w:val="105AA04E"/>
    <w:lvl w:ilvl="0" w:tplc="E29276C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1688"/>
    <w:multiLevelType w:val="multilevel"/>
    <w:tmpl w:val="1164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B4AF2"/>
    <w:multiLevelType w:val="hybridMultilevel"/>
    <w:tmpl w:val="310AC9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92057"/>
    <w:multiLevelType w:val="hybridMultilevel"/>
    <w:tmpl w:val="C1A69E84"/>
    <w:lvl w:ilvl="0" w:tplc="E7227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5F0A"/>
    <w:multiLevelType w:val="multilevel"/>
    <w:tmpl w:val="A96A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B027E"/>
    <w:multiLevelType w:val="hybridMultilevel"/>
    <w:tmpl w:val="98707EAA"/>
    <w:lvl w:ilvl="0" w:tplc="BE6E0B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56D71"/>
    <w:multiLevelType w:val="multilevel"/>
    <w:tmpl w:val="D150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C3B71"/>
    <w:multiLevelType w:val="hybridMultilevel"/>
    <w:tmpl w:val="6E72691C"/>
    <w:lvl w:ilvl="0" w:tplc="103066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B5"/>
    <w:rsid w:val="00016EB3"/>
    <w:rsid w:val="00020231"/>
    <w:rsid w:val="000233F8"/>
    <w:rsid w:val="00036F7B"/>
    <w:rsid w:val="00091E69"/>
    <w:rsid w:val="000A51A8"/>
    <w:rsid w:val="000F0908"/>
    <w:rsid w:val="001326EF"/>
    <w:rsid w:val="001426AC"/>
    <w:rsid w:val="00143F76"/>
    <w:rsid w:val="00194E6E"/>
    <w:rsid w:val="001B4948"/>
    <w:rsid w:val="001D7E0A"/>
    <w:rsid w:val="001E1310"/>
    <w:rsid w:val="00236BF6"/>
    <w:rsid w:val="00261E43"/>
    <w:rsid w:val="00282FDC"/>
    <w:rsid w:val="002B3BA2"/>
    <w:rsid w:val="003E144A"/>
    <w:rsid w:val="0043052F"/>
    <w:rsid w:val="00462DA0"/>
    <w:rsid w:val="00473661"/>
    <w:rsid w:val="004A4FD9"/>
    <w:rsid w:val="00535C22"/>
    <w:rsid w:val="00596213"/>
    <w:rsid w:val="005A3F05"/>
    <w:rsid w:val="005A79D3"/>
    <w:rsid w:val="005D2DB2"/>
    <w:rsid w:val="005E50F1"/>
    <w:rsid w:val="006842B4"/>
    <w:rsid w:val="0068796B"/>
    <w:rsid w:val="006A2101"/>
    <w:rsid w:val="006D166A"/>
    <w:rsid w:val="0071298D"/>
    <w:rsid w:val="00741680"/>
    <w:rsid w:val="007A6686"/>
    <w:rsid w:val="007B6715"/>
    <w:rsid w:val="007C3DB0"/>
    <w:rsid w:val="00896577"/>
    <w:rsid w:val="008A705F"/>
    <w:rsid w:val="008D0EB3"/>
    <w:rsid w:val="008D18C7"/>
    <w:rsid w:val="00903CF3"/>
    <w:rsid w:val="0090783C"/>
    <w:rsid w:val="00986FB0"/>
    <w:rsid w:val="009A48F9"/>
    <w:rsid w:val="009B5BAE"/>
    <w:rsid w:val="00A043DB"/>
    <w:rsid w:val="00A270F3"/>
    <w:rsid w:val="00A57DC5"/>
    <w:rsid w:val="00A63641"/>
    <w:rsid w:val="00A674FD"/>
    <w:rsid w:val="00A851B7"/>
    <w:rsid w:val="00A8717A"/>
    <w:rsid w:val="00AB340C"/>
    <w:rsid w:val="00AC5BB1"/>
    <w:rsid w:val="00AD5C44"/>
    <w:rsid w:val="00AE7C11"/>
    <w:rsid w:val="00AF2323"/>
    <w:rsid w:val="00B03E76"/>
    <w:rsid w:val="00B32E27"/>
    <w:rsid w:val="00B36BBC"/>
    <w:rsid w:val="00B62323"/>
    <w:rsid w:val="00BC7507"/>
    <w:rsid w:val="00BD687C"/>
    <w:rsid w:val="00C13054"/>
    <w:rsid w:val="00C94453"/>
    <w:rsid w:val="00CA22FB"/>
    <w:rsid w:val="00CB1F65"/>
    <w:rsid w:val="00CB533C"/>
    <w:rsid w:val="00D12664"/>
    <w:rsid w:val="00D446B4"/>
    <w:rsid w:val="00D55DB5"/>
    <w:rsid w:val="00D62579"/>
    <w:rsid w:val="00D63BD6"/>
    <w:rsid w:val="00DC0068"/>
    <w:rsid w:val="00E05947"/>
    <w:rsid w:val="00E25C52"/>
    <w:rsid w:val="00E2601B"/>
    <w:rsid w:val="00E35D0A"/>
    <w:rsid w:val="00E559A5"/>
    <w:rsid w:val="00E87D0A"/>
    <w:rsid w:val="00EC0E90"/>
    <w:rsid w:val="00ED7931"/>
    <w:rsid w:val="00F85F06"/>
    <w:rsid w:val="00FA1EF8"/>
    <w:rsid w:val="00FB44C2"/>
    <w:rsid w:val="00FC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A86A"/>
  <w15:docId w15:val="{841EEFF5-C3DC-43D3-B1A5-F08127FF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A4F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6">
    <w:name w:val="heading 6"/>
    <w:basedOn w:val="Normal"/>
    <w:link w:val="Titre6Car"/>
    <w:uiPriority w:val="9"/>
    <w:qFormat/>
    <w:rsid w:val="004A4FD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DB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55DB5"/>
    <w:rPr>
      <w:b/>
      <w:bCs/>
    </w:rPr>
  </w:style>
  <w:style w:type="character" w:styleId="Accentuation">
    <w:name w:val="Emphasis"/>
    <w:basedOn w:val="Policepardfaut"/>
    <w:uiPriority w:val="20"/>
    <w:qFormat/>
    <w:rsid w:val="004A4FD9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4A4FD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4A4FD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A4FD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33F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33F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233F8"/>
    <w:rPr>
      <w:vertAlign w:val="superscript"/>
    </w:rPr>
  </w:style>
  <w:style w:type="paragraph" w:customStyle="1" w:styleId="Date1">
    <w:name w:val="Date1"/>
    <w:basedOn w:val="Normal"/>
    <w:uiPriority w:val="99"/>
    <w:rsid w:val="00FA1EF8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1E1310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A6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473661"/>
    <w:pPr>
      <w:spacing w:after="200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DA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DA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01E5-665C-4DFC-BC57-4811D7E5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Tugdual PAPILLON</dc:creator>
  <cp:keywords/>
  <dc:description/>
  <cp:lastModifiedBy>Véronique VAVRAND - AFPAC</cp:lastModifiedBy>
  <cp:revision>2</cp:revision>
  <dcterms:created xsi:type="dcterms:W3CDTF">2022-02-21T13:56:00Z</dcterms:created>
  <dcterms:modified xsi:type="dcterms:W3CDTF">2022-02-21T13:56:00Z</dcterms:modified>
</cp:coreProperties>
</file>